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725A" w14:textId="3F5AE3CA" w:rsidR="00F8617F" w:rsidRPr="00D66DA4" w:rsidRDefault="00883CBD" w:rsidP="00F8617F">
      <w:pPr>
        <w:pStyle w:val="Header"/>
        <w:jc w:val="center"/>
        <w:rPr>
          <w:color w:val="000000" w:themeColor="text1"/>
          <w:sz w:val="40"/>
          <w:szCs w:val="40"/>
        </w:rPr>
      </w:pPr>
      <w:r w:rsidRPr="00883CBD">
        <w:rPr>
          <w:color w:val="000000" w:themeColor="text1"/>
          <w:sz w:val="40"/>
          <w:szCs w:val="40"/>
        </w:rPr>
        <w:t>Right Plant, Right Place</w:t>
      </w:r>
    </w:p>
    <w:p w14:paraId="5D33D19E" w14:textId="48FF7A14" w:rsidR="00F8617F" w:rsidRPr="00D66DA4" w:rsidRDefault="00F8617F" w:rsidP="00F8617F">
      <w:pPr>
        <w:pStyle w:val="Header"/>
        <w:jc w:val="center"/>
        <w:rPr>
          <w:color w:val="000000" w:themeColor="text1"/>
          <w:sz w:val="32"/>
          <w:szCs w:val="32"/>
        </w:rPr>
      </w:pPr>
      <w:r>
        <w:rPr>
          <w:color w:val="000000" w:themeColor="text1"/>
          <w:sz w:val="32"/>
          <w:szCs w:val="32"/>
        </w:rPr>
        <w:t>Knowledge Check</w:t>
      </w:r>
      <w:r w:rsidR="00EC2814" w:rsidRPr="00EC2814">
        <w:rPr>
          <w:b/>
          <w:color w:val="000000" w:themeColor="text1"/>
          <w:sz w:val="32"/>
          <w:szCs w:val="32"/>
        </w:rPr>
        <w:t xml:space="preserve"> </w:t>
      </w:r>
      <w:r w:rsidR="00EC2814" w:rsidRPr="001A0FA4">
        <w:rPr>
          <w:b/>
          <w:color w:val="FF0000"/>
          <w:sz w:val="32"/>
          <w:szCs w:val="32"/>
        </w:rPr>
        <w:t>KEY</w:t>
      </w:r>
    </w:p>
    <w:p w14:paraId="27FD7BF5" w14:textId="2CFFE97C" w:rsidR="00F8617F" w:rsidRPr="00D66DA4" w:rsidRDefault="00F8617F" w:rsidP="00F8617F">
      <w:pPr>
        <w:pStyle w:val="Subtitle"/>
        <w:rPr>
          <w:rFonts w:ascii="Palatino" w:hAnsi="Palatino"/>
          <w:color w:val="000000" w:themeColor="text1"/>
          <w:sz w:val="20"/>
          <w:szCs w:val="20"/>
        </w:rPr>
      </w:pPr>
      <w:r w:rsidRPr="00D66DA4">
        <w:rPr>
          <w:rFonts w:ascii="Palatino" w:hAnsi="Palatino"/>
          <w:b w:val="0"/>
          <w:color w:val="000000" w:themeColor="text1"/>
          <w:sz w:val="20"/>
          <w:szCs w:val="20"/>
        </w:rPr>
        <w:t xml:space="preserve">In the </w:t>
      </w:r>
      <w:r w:rsidRPr="00D66DA4">
        <w:rPr>
          <w:rFonts w:ascii="Palatino" w:hAnsi="Palatino"/>
          <w:color w:val="000000" w:themeColor="text1"/>
          <w:sz w:val="20"/>
          <w:szCs w:val="20"/>
        </w:rPr>
        <w:t xml:space="preserve">MGV Learning Library - Core Preparation Sessions </w:t>
      </w:r>
    </w:p>
    <w:p w14:paraId="42892C83" w14:textId="5F120752" w:rsidR="00F8617F" w:rsidRPr="00637DBC" w:rsidRDefault="00F8617F" w:rsidP="00F8617F">
      <w:pPr>
        <w:pStyle w:val="Subtitle"/>
        <w:rPr>
          <w:rFonts w:ascii="Palatino" w:hAnsi="Palatino"/>
          <w:color w:val="000000" w:themeColor="text1"/>
          <w:sz w:val="20"/>
          <w:szCs w:val="20"/>
        </w:rPr>
      </w:pPr>
      <w:r w:rsidRPr="00883CBD">
        <w:rPr>
          <w:rFonts w:ascii="Palatino" w:hAnsi="Palatino"/>
          <w:b w:val="0"/>
          <w:color w:val="000000" w:themeColor="text1"/>
          <w:sz w:val="20"/>
          <w:szCs w:val="20"/>
        </w:rPr>
        <w:t xml:space="preserve">this is Section </w:t>
      </w:r>
      <w:r w:rsidR="00883CBD" w:rsidRPr="00883CBD">
        <w:rPr>
          <w:rFonts w:ascii="Palatino" w:hAnsi="Palatino"/>
          <w:b w:val="0"/>
          <w:color w:val="000000" w:themeColor="text1"/>
          <w:sz w:val="20"/>
          <w:szCs w:val="20"/>
        </w:rPr>
        <w:t>1.2</w:t>
      </w:r>
      <w:r w:rsidRPr="00883CBD">
        <w:rPr>
          <w:rFonts w:ascii="Palatino" w:hAnsi="Palatino"/>
          <w:b w:val="0"/>
          <w:color w:val="000000" w:themeColor="text1"/>
          <w:sz w:val="20"/>
          <w:szCs w:val="20"/>
        </w:rPr>
        <w:t xml:space="preserve"> in Module </w:t>
      </w:r>
      <w:r w:rsidR="00883CBD" w:rsidRPr="00883CBD">
        <w:rPr>
          <w:rFonts w:ascii="Palatino" w:hAnsi="Palatino"/>
          <w:b w:val="0"/>
          <w:color w:val="000000" w:themeColor="text1"/>
          <w:sz w:val="20"/>
          <w:szCs w:val="20"/>
        </w:rPr>
        <w:t>1</w:t>
      </w:r>
      <w:r w:rsidRPr="00883CBD">
        <w:rPr>
          <w:rFonts w:ascii="Palatino" w:hAnsi="Palatino"/>
          <w:b w:val="0"/>
          <w:color w:val="000000" w:themeColor="text1"/>
          <w:sz w:val="20"/>
          <w:szCs w:val="20"/>
        </w:rPr>
        <w:t xml:space="preserve">: </w:t>
      </w:r>
      <w:r w:rsidR="00883CBD" w:rsidRPr="00883CBD">
        <w:rPr>
          <w:rFonts w:ascii="Palatino" w:hAnsi="Palatino"/>
          <w:b w:val="0"/>
          <w:color w:val="000000" w:themeColor="text1"/>
          <w:sz w:val="20"/>
          <w:szCs w:val="20"/>
        </w:rPr>
        <w:t>The Fundamentals</w:t>
      </w:r>
    </w:p>
    <w:p w14:paraId="13F49B8C" w14:textId="77777777" w:rsidR="00196C89" w:rsidRDefault="00196C89" w:rsidP="00883CBD">
      <w:pPr>
        <w:rPr>
          <w:rFonts w:eastAsia="Cambria" w:cs="Arial"/>
          <w:szCs w:val="24"/>
        </w:rPr>
      </w:pPr>
    </w:p>
    <w:p w14:paraId="55AABC6C" w14:textId="00533A6A" w:rsidR="00883CBD" w:rsidRPr="00201101" w:rsidRDefault="00883CBD" w:rsidP="00883CBD">
      <w:pPr>
        <w:rPr>
          <w:rFonts w:eastAsia="Cambria" w:cs="Arial"/>
          <w:szCs w:val="24"/>
        </w:rPr>
      </w:pPr>
      <w:r w:rsidRPr="00201101">
        <w:rPr>
          <w:rFonts w:eastAsia="Cambria" w:cs="Arial"/>
          <w:szCs w:val="24"/>
        </w:rPr>
        <w:t xml:space="preserve">1. What are four components of a basic site assessment? </w:t>
      </w:r>
    </w:p>
    <w:p w14:paraId="120B6A95" w14:textId="3A39B2F2" w:rsidR="00883CBD" w:rsidRPr="00171C3B" w:rsidRDefault="00883CBD" w:rsidP="00883CBD">
      <w:pPr>
        <w:rPr>
          <w:rFonts w:eastAsia="Cambria" w:cs="Arial"/>
          <w:color w:val="FF0000"/>
          <w:szCs w:val="24"/>
        </w:rPr>
      </w:pPr>
      <w:r w:rsidRPr="00201101">
        <w:rPr>
          <w:rFonts w:eastAsia="Cambria" w:cs="Arial"/>
          <w:color w:val="FF0000"/>
          <w:szCs w:val="24"/>
        </w:rPr>
        <w:t>There could be a variety of answers here including: obstructions above and below; sunlight levels; wind; soil compaction; soil drainage characteristics; soil texture; soil pH; Wildlife interference; USDA Hardiness Zone; traffic/usage level; organic or not organic; moisture level.</w:t>
      </w:r>
      <w:r w:rsidRPr="00201101">
        <w:rPr>
          <w:rFonts w:eastAsia="Cambria" w:cs="Arial"/>
          <w:szCs w:val="24"/>
        </w:rPr>
        <w:t xml:space="preserve"> </w:t>
      </w:r>
      <w:r w:rsidR="00171C3B" w:rsidRPr="00171C3B">
        <w:rPr>
          <w:rFonts w:eastAsia="Cambria" w:cs="Arial"/>
          <w:color w:val="FF0000"/>
          <w:szCs w:val="24"/>
        </w:rPr>
        <w:t>(Right Plant, Right Place presentation)</w:t>
      </w:r>
    </w:p>
    <w:p w14:paraId="5B048675" w14:textId="77777777" w:rsidR="00883CBD" w:rsidRPr="00201101" w:rsidRDefault="00883CBD" w:rsidP="00883CBD">
      <w:pPr>
        <w:ind w:left="720"/>
        <w:rPr>
          <w:rFonts w:eastAsia="Cambria" w:cs="Arial"/>
          <w:szCs w:val="24"/>
        </w:rPr>
      </w:pPr>
    </w:p>
    <w:p w14:paraId="57A71669" w14:textId="77777777" w:rsidR="00883CBD" w:rsidRPr="00201101" w:rsidRDefault="00883CBD" w:rsidP="00883CBD">
      <w:pPr>
        <w:rPr>
          <w:rFonts w:eastAsia="Cambria" w:cs="Arial"/>
          <w:szCs w:val="24"/>
        </w:rPr>
      </w:pPr>
      <w:r w:rsidRPr="00201101">
        <w:rPr>
          <w:rFonts w:eastAsia="Cambria" w:cs="Arial"/>
          <w:szCs w:val="24"/>
        </w:rPr>
        <w:t xml:space="preserve">2. Describe </w:t>
      </w:r>
      <w:r w:rsidRPr="00201101">
        <w:rPr>
          <w:rFonts w:eastAsia="Cambria" w:cs="Arial"/>
          <w:i/>
          <w:szCs w:val="24"/>
        </w:rPr>
        <w:t>Systems Thinking</w:t>
      </w:r>
      <w:r w:rsidRPr="00201101">
        <w:rPr>
          <w:rFonts w:eastAsia="Cambria" w:cs="Arial"/>
          <w:szCs w:val="24"/>
        </w:rPr>
        <w:t xml:space="preserve"> and its role in gardening. </w:t>
      </w:r>
    </w:p>
    <w:p w14:paraId="4013A72A" w14:textId="69CB716E" w:rsidR="00883CBD" w:rsidRPr="00201101" w:rsidRDefault="00883CBD" w:rsidP="00883CBD">
      <w:pPr>
        <w:rPr>
          <w:rFonts w:eastAsia="Cambria" w:cs="Arial"/>
          <w:color w:val="FF0000"/>
          <w:szCs w:val="24"/>
        </w:rPr>
      </w:pPr>
      <w:r w:rsidRPr="00201101">
        <w:rPr>
          <w:rFonts w:eastAsia="Cambria" w:cs="Arial"/>
          <w:color w:val="FF0000"/>
          <w:szCs w:val="24"/>
        </w:rPr>
        <w:t xml:space="preserve">Answers should include a definition of systems thinking and a clear explanation of its connection to gardening. For example: Systems thinking considers the formulation, diagnosis and resolution of issues that arise from complex forms of interaction in systems. Different parts of a system are so interconnected that if we alter one part of a system it will change other parts. Systems thinkers focus on wholes rather than on parts. Gardeners can be systems thinkers when they consider the actions they take in their gardens and the environmental consequences that result </w:t>
      </w:r>
      <w:proofErr w:type="spellStart"/>
      <w:r w:rsidRPr="00201101">
        <w:rPr>
          <w:rFonts w:eastAsia="Cambria" w:cs="Arial"/>
          <w:color w:val="FF0000"/>
          <w:szCs w:val="24"/>
        </w:rPr>
        <w:t>form</w:t>
      </w:r>
      <w:proofErr w:type="spellEnd"/>
      <w:r w:rsidRPr="00201101">
        <w:rPr>
          <w:rFonts w:eastAsia="Cambria" w:cs="Arial"/>
          <w:color w:val="FF0000"/>
          <w:szCs w:val="24"/>
        </w:rPr>
        <w:t xml:space="preserve"> those actions.</w:t>
      </w:r>
      <w:r w:rsidR="00171C3B">
        <w:rPr>
          <w:rFonts w:eastAsia="Cambria" w:cs="Arial"/>
          <w:color w:val="FF0000"/>
          <w:szCs w:val="24"/>
        </w:rPr>
        <w:t xml:space="preserve"> (Being a Systems Thinker reading and activity)</w:t>
      </w:r>
    </w:p>
    <w:p w14:paraId="4D00DB1C" w14:textId="77777777" w:rsidR="00883CBD" w:rsidRPr="00201101" w:rsidRDefault="00883CBD" w:rsidP="00883CBD">
      <w:pPr>
        <w:rPr>
          <w:rFonts w:eastAsia="Cambria" w:cs="Arial"/>
          <w:szCs w:val="24"/>
        </w:rPr>
      </w:pPr>
    </w:p>
    <w:p w14:paraId="34E2ADBE" w14:textId="77777777" w:rsidR="00883CBD" w:rsidRPr="00201101" w:rsidRDefault="00883CBD" w:rsidP="00883CBD">
      <w:pPr>
        <w:rPr>
          <w:rFonts w:eastAsia="Cambria" w:cs="Arial"/>
          <w:szCs w:val="24"/>
        </w:rPr>
      </w:pPr>
      <w:r w:rsidRPr="00201101">
        <w:rPr>
          <w:rFonts w:eastAsia="Cambria" w:cs="Arial"/>
          <w:szCs w:val="24"/>
        </w:rPr>
        <w:t xml:space="preserve">3. What are the components of soil? </w:t>
      </w:r>
    </w:p>
    <w:p w14:paraId="7730336D" w14:textId="77777777" w:rsidR="00883CBD" w:rsidRPr="00201101" w:rsidRDefault="00883CBD" w:rsidP="00883CBD">
      <w:pPr>
        <w:rPr>
          <w:rFonts w:eastAsia="Cambria" w:cs="Arial"/>
          <w:color w:val="FF0000"/>
          <w:szCs w:val="24"/>
        </w:rPr>
      </w:pPr>
      <w:r w:rsidRPr="00201101">
        <w:rPr>
          <w:rFonts w:eastAsia="Cambria" w:cs="Arial"/>
          <w:color w:val="FF0000"/>
          <w:szCs w:val="24"/>
        </w:rPr>
        <w:t>Minerals, organic matter, water and air.</w:t>
      </w:r>
    </w:p>
    <w:p w14:paraId="0F31E1E6" w14:textId="53B6BFEC" w:rsidR="00883CBD" w:rsidRDefault="00171C3B" w:rsidP="003F2603">
      <w:pPr>
        <w:rPr>
          <w:rFonts w:eastAsia="Cambria" w:cs="Arial"/>
          <w:color w:val="FF0000"/>
          <w:szCs w:val="24"/>
        </w:rPr>
      </w:pPr>
      <w:r w:rsidRPr="00171C3B">
        <w:rPr>
          <w:rFonts w:eastAsia="Cambria" w:cs="Arial"/>
          <w:color w:val="FF0000"/>
          <w:szCs w:val="24"/>
        </w:rPr>
        <w:t>(Right Plant, Right Place presentation</w:t>
      </w:r>
      <w:r>
        <w:rPr>
          <w:rFonts w:eastAsia="Cambria" w:cs="Arial"/>
          <w:color w:val="FF0000"/>
          <w:szCs w:val="24"/>
        </w:rPr>
        <w:t>; Introduction to Soils reading</w:t>
      </w:r>
      <w:r w:rsidRPr="00171C3B">
        <w:rPr>
          <w:rFonts w:eastAsia="Cambria" w:cs="Arial"/>
          <w:color w:val="FF0000"/>
          <w:szCs w:val="24"/>
        </w:rPr>
        <w:t>)</w:t>
      </w:r>
    </w:p>
    <w:p w14:paraId="24EDA55D" w14:textId="77777777" w:rsidR="003F2603" w:rsidRPr="003F2603" w:rsidRDefault="003F2603" w:rsidP="003F2603">
      <w:pPr>
        <w:rPr>
          <w:rFonts w:eastAsia="Cambria" w:cs="Arial"/>
          <w:color w:val="FF0000"/>
          <w:szCs w:val="24"/>
        </w:rPr>
      </w:pPr>
    </w:p>
    <w:p w14:paraId="07B3ED6E" w14:textId="6E49CCE6" w:rsidR="00883CBD" w:rsidRPr="00201101" w:rsidRDefault="00883CBD" w:rsidP="00883CBD">
      <w:pPr>
        <w:spacing w:after="200"/>
        <w:rPr>
          <w:rFonts w:eastAsia="Cambria"/>
          <w:color w:val="FF0000"/>
          <w:szCs w:val="24"/>
        </w:rPr>
      </w:pPr>
      <w:r w:rsidRPr="00201101">
        <w:rPr>
          <w:rFonts w:eastAsia="Cambria"/>
          <w:szCs w:val="24"/>
        </w:rPr>
        <w:t>4. List these soil particles from smallest to largest: sand, silt and clay.</w:t>
      </w:r>
      <w:r w:rsidRPr="00201101">
        <w:rPr>
          <w:rFonts w:eastAsia="Cambria"/>
          <w:szCs w:val="24"/>
        </w:rPr>
        <w:br/>
      </w:r>
      <w:r w:rsidRPr="00201101">
        <w:rPr>
          <w:rFonts w:eastAsia="Cambria"/>
          <w:color w:val="FF0000"/>
          <w:szCs w:val="24"/>
        </w:rPr>
        <w:t>Clay is the smallest with particles less than 0.02mm in size</w:t>
      </w:r>
      <w:r w:rsidRPr="00201101">
        <w:rPr>
          <w:rFonts w:eastAsia="Cambria"/>
          <w:color w:val="FF0000"/>
          <w:szCs w:val="24"/>
        </w:rPr>
        <w:br/>
        <w:t>Then comes silt with particles 0.05 – 0.02 mm in size</w:t>
      </w:r>
      <w:r w:rsidRPr="00201101">
        <w:rPr>
          <w:rFonts w:eastAsia="Cambria"/>
          <w:color w:val="FF0000"/>
          <w:szCs w:val="24"/>
        </w:rPr>
        <w:br/>
        <w:t>The largest particles are sand particles sized 2.00-0.05 mm</w:t>
      </w:r>
      <w:r w:rsidRPr="00201101">
        <w:rPr>
          <w:rFonts w:eastAsia="Cambria"/>
          <w:color w:val="FF0000"/>
          <w:szCs w:val="24"/>
        </w:rPr>
        <w:br/>
      </w:r>
      <w:r w:rsidR="00171C3B">
        <w:rPr>
          <w:rFonts w:eastAsia="Cambria" w:cs="Arial"/>
          <w:color w:val="FF0000"/>
          <w:szCs w:val="24"/>
        </w:rPr>
        <w:t>(</w:t>
      </w:r>
      <w:r w:rsidR="00171C3B" w:rsidRPr="00171C3B">
        <w:rPr>
          <w:rFonts w:eastAsia="Cambria" w:cs="Arial"/>
          <w:color w:val="FF0000"/>
          <w:szCs w:val="24"/>
        </w:rPr>
        <w:t>Right Plant, Right Place presentation</w:t>
      </w:r>
      <w:r w:rsidR="00171C3B">
        <w:rPr>
          <w:rFonts w:eastAsia="Cambria" w:cs="Arial"/>
          <w:color w:val="FF0000"/>
          <w:szCs w:val="24"/>
        </w:rPr>
        <w:t>)</w:t>
      </w:r>
    </w:p>
    <w:p w14:paraId="1CA84345" w14:textId="77777777" w:rsidR="00883CBD" w:rsidRPr="00201101" w:rsidRDefault="00883CBD" w:rsidP="00883CBD">
      <w:pPr>
        <w:rPr>
          <w:rFonts w:eastAsia="Cambria" w:cs="Arial"/>
          <w:szCs w:val="24"/>
        </w:rPr>
      </w:pPr>
      <w:r w:rsidRPr="00201101">
        <w:rPr>
          <w:rFonts w:eastAsia="Cambria" w:cs="Arial"/>
          <w:szCs w:val="24"/>
        </w:rPr>
        <w:t>5. Describe the relationship of soil to plant growth and development.</w:t>
      </w:r>
    </w:p>
    <w:p w14:paraId="1605925C" w14:textId="7D42AA01" w:rsidR="00883CBD" w:rsidRPr="00201101" w:rsidRDefault="00883CBD" w:rsidP="00883CBD">
      <w:pPr>
        <w:spacing w:after="200"/>
        <w:rPr>
          <w:rFonts w:eastAsia="Cambria"/>
          <w:color w:val="FF0000"/>
          <w:szCs w:val="24"/>
        </w:rPr>
      </w:pPr>
      <w:r w:rsidRPr="00201101">
        <w:rPr>
          <w:rFonts w:eastAsia="Cambria"/>
          <w:color w:val="FF0000"/>
          <w:szCs w:val="24"/>
        </w:rPr>
        <w:t xml:space="preserve">Answers should include: Soils provide nutrients and oxygen for plants, store and supply water for plants, provides a habitat for plants and provides support for growth. </w:t>
      </w:r>
      <w:r w:rsidR="00171C3B">
        <w:rPr>
          <w:rFonts w:eastAsia="Cambria" w:cs="Arial"/>
          <w:color w:val="FF0000"/>
          <w:szCs w:val="24"/>
        </w:rPr>
        <w:t>(</w:t>
      </w:r>
      <w:r w:rsidR="00171C3B" w:rsidRPr="00171C3B">
        <w:rPr>
          <w:rFonts w:eastAsia="Cambria" w:cs="Arial"/>
          <w:color w:val="FF0000"/>
          <w:szCs w:val="24"/>
        </w:rPr>
        <w:t>Right Plant, Right Place presentation</w:t>
      </w:r>
      <w:r w:rsidR="00171C3B">
        <w:rPr>
          <w:rFonts w:eastAsia="Cambria" w:cs="Arial"/>
          <w:color w:val="FF0000"/>
          <w:szCs w:val="24"/>
        </w:rPr>
        <w:t>:</w:t>
      </w:r>
      <w:r w:rsidR="00171C3B" w:rsidRPr="00171C3B">
        <w:rPr>
          <w:rFonts w:eastAsia="Cambria" w:cs="Arial"/>
          <w:color w:val="FF0000"/>
          <w:szCs w:val="24"/>
        </w:rPr>
        <w:t xml:space="preserve"> </w:t>
      </w:r>
      <w:r w:rsidR="00171C3B">
        <w:rPr>
          <w:rFonts w:eastAsia="Cambria" w:cs="Arial"/>
          <w:color w:val="FF0000"/>
          <w:szCs w:val="24"/>
        </w:rPr>
        <w:t>Introduction to Soils reading)</w:t>
      </w:r>
    </w:p>
    <w:p w14:paraId="3358C4CB" w14:textId="1469EB0A" w:rsidR="00171C3B" w:rsidRPr="00D74151" w:rsidRDefault="00883CBD" w:rsidP="00D74151">
      <w:pPr>
        <w:rPr>
          <w:rFonts w:eastAsia="Cambria" w:cs="Arial"/>
          <w:szCs w:val="24"/>
        </w:rPr>
      </w:pPr>
      <w:r w:rsidRPr="00201101">
        <w:rPr>
          <w:rFonts w:eastAsia="Cambria" w:cs="Arial"/>
          <w:szCs w:val="24"/>
        </w:rPr>
        <w:t xml:space="preserve">6. Soil pH has no effect on nutrient </w:t>
      </w:r>
      <w:r w:rsidR="00D74151">
        <w:rPr>
          <w:rFonts w:eastAsia="Cambria" w:cs="Arial"/>
          <w:szCs w:val="24"/>
        </w:rPr>
        <w:t xml:space="preserve">availability and plant health. </w:t>
      </w:r>
      <w:r w:rsidRPr="00201101">
        <w:rPr>
          <w:rFonts w:eastAsia="Cambria" w:cs="Arial"/>
          <w:color w:val="FF0000"/>
          <w:szCs w:val="24"/>
        </w:rPr>
        <w:t>False</w:t>
      </w:r>
      <w:r w:rsidR="00171C3B" w:rsidRPr="00201101">
        <w:rPr>
          <w:rFonts w:eastAsia="Cambria"/>
          <w:color w:val="FF0000"/>
          <w:szCs w:val="24"/>
        </w:rPr>
        <w:t xml:space="preserve">. </w:t>
      </w:r>
      <w:r w:rsidR="00171C3B">
        <w:rPr>
          <w:rFonts w:eastAsia="Cambria" w:cs="Arial"/>
          <w:color w:val="FF0000"/>
          <w:szCs w:val="24"/>
        </w:rPr>
        <w:t>(</w:t>
      </w:r>
      <w:r w:rsidR="00171C3B" w:rsidRPr="00171C3B">
        <w:rPr>
          <w:rFonts w:eastAsia="Cambria" w:cs="Arial"/>
          <w:color w:val="FF0000"/>
          <w:szCs w:val="24"/>
        </w:rPr>
        <w:t>Right Plant, Right Place presentation</w:t>
      </w:r>
      <w:r w:rsidR="00171C3B">
        <w:rPr>
          <w:rFonts w:eastAsia="Cambria" w:cs="Arial"/>
          <w:color w:val="FF0000"/>
          <w:szCs w:val="24"/>
        </w:rPr>
        <w:t>:</w:t>
      </w:r>
      <w:r w:rsidR="00171C3B" w:rsidRPr="00171C3B">
        <w:rPr>
          <w:rFonts w:eastAsia="Cambria" w:cs="Arial"/>
          <w:color w:val="FF0000"/>
          <w:szCs w:val="24"/>
        </w:rPr>
        <w:t xml:space="preserve"> </w:t>
      </w:r>
      <w:r w:rsidR="00171C3B">
        <w:rPr>
          <w:rFonts w:eastAsia="Cambria" w:cs="Arial"/>
          <w:color w:val="FF0000"/>
          <w:szCs w:val="24"/>
        </w:rPr>
        <w:t>Introduction to Soils reading)</w:t>
      </w:r>
    </w:p>
    <w:p w14:paraId="378275AD" w14:textId="77777777" w:rsidR="00883CBD" w:rsidRPr="00201101" w:rsidRDefault="00883CBD" w:rsidP="00883CBD">
      <w:pPr>
        <w:spacing w:after="200"/>
        <w:rPr>
          <w:rFonts w:eastAsia="Cambria"/>
          <w:color w:val="FF0000"/>
          <w:szCs w:val="24"/>
        </w:rPr>
      </w:pPr>
    </w:p>
    <w:p w14:paraId="349781BB" w14:textId="332EA64F" w:rsidR="00171C3B" w:rsidRPr="00D74151" w:rsidRDefault="00883CBD" w:rsidP="00D74151">
      <w:pPr>
        <w:rPr>
          <w:rFonts w:eastAsia="Cambria" w:cs="Arial"/>
          <w:color w:val="FF0000"/>
          <w:szCs w:val="24"/>
        </w:rPr>
      </w:pPr>
      <w:r w:rsidRPr="00201101">
        <w:rPr>
          <w:rFonts w:eastAsia="Cambria" w:cs="Arial"/>
          <w:szCs w:val="24"/>
        </w:rPr>
        <w:lastRenderedPageBreak/>
        <w:t xml:space="preserve">7. Organic matter includes components both living and nonliving.   </w:t>
      </w:r>
      <w:r w:rsidRPr="00201101">
        <w:rPr>
          <w:rFonts w:eastAsia="Cambria" w:cs="Arial"/>
          <w:color w:val="FF0000"/>
          <w:szCs w:val="24"/>
        </w:rPr>
        <w:t>T</w:t>
      </w:r>
      <w:r w:rsidR="00D74151">
        <w:rPr>
          <w:rFonts w:eastAsia="Cambria" w:cs="Arial"/>
          <w:color w:val="FF0000"/>
          <w:szCs w:val="24"/>
        </w:rPr>
        <w:t>rue</w:t>
      </w:r>
      <w:r w:rsidR="00171C3B" w:rsidRPr="00201101">
        <w:rPr>
          <w:rFonts w:eastAsia="Cambria"/>
          <w:color w:val="FF0000"/>
          <w:szCs w:val="24"/>
        </w:rPr>
        <w:t xml:space="preserve">. </w:t>
      </w:r>
      <w:r w:rsidR="00171C3B">
        <w:rPr>
          <w:rFonts w:eastAsia="Cambria" w:cs="Arial"/>
          <w:color w:val="FF0000"/>
          <w:szCs w:val="24"/>
        </w:rPr>
        <w:t>(</w:t>
      </w:r>
      <w:r w:rsidR="00171C3B" w:rsidRPr="00171C3B">
        <w:rPr>
          <w:rFonts w:eastAsia="Cambria" w:cs="Arial"/>
          <w:color w:val="FF0000"/>
          <w:szCs w:val="24"/>
        </w:rPr>
        <w:t>Right Plant, Right Place presentation</w:t>
      </w:r>
      <w:r w:rsidR="00171C3B">
        <w:rPr>
          <w:rFonts w:eastAsia="Cambria" w:cs="Arial"/>
          <w:color w:val="FF0000"/>
          <w:szCs w:val="24"/>
        </w:rPr>
        <w:t>:</w:t>
      </w:r>
      <w:r w:rsidR="00171C3B" w:rsidRPr="00171C3B">
        <w:rPr>
          <w:rFonts w:eastAsia="Cambria" w:cs="Arial"/>
          <w:color w:val="FF0000"/>
          <w:szCs w:val="24"/>
        </w:rPr>
        <w:t xml:space="preserve"> </w:t>
      </w:r>
      <w:r w:rsidR="00171C3B">
        <w:rPr>
          <w:rFonts w:eastAsia="Cambria" w:cs="Arial"/>
          <w:color w:val="FF0000"/>
          <w:szCs w:val="24"/>
        </w:rPr>
        <w:t>Introduction to Soils reading)</w:t>
      </w:r>
    </w:p>
    <w:p w14:paraId="68BB1044" w14:textId="77777777" w:rsidR="00883CBD" w:rsidRPr="00201101" w:rsidRDefault="00883CBD" w:rsidP="00883CBD">
      <w:pPr>
        <w:rPr>
          <w:rFonts w:eastAsia="Cambria" w:cs="Arial"/>
          <w:szCs w:val="24"/>
        </w:rPr>
      </w:pPr>
    </w:p>
    <w:p w14:paraId="68EBD73D" w14:textId="17BB78AD" w:rsidR="00883CBD" w:rsidRPr="00201101" w:rsidRDefault="00883CBD" w:rsidP="00883CBD">
      <w:pPr>
        <w:rPr>
          <w:rFonts w:eastAsia="Cambria" w:cs="Arial"/>
          <w:color w:val="FF0000"/>
          <w:szCs w:val="24"/>
        </w:rPr>
      </w:pPr>
      <w:r w:rsidRPr="00201101">
        <w:rPr>
          <w:rFonts w:eastAsia="Cambria" w:cs="Arial"/>
          <w:szCs w:val="24"/>
        </w:rPr>
        <w:t xml:space="preserve">8. Imagine you have soil that is 50% silt, 25% sand, and 25% clay. Fill in the jar to represent what the Jar Test would look like. </w:t>
      </w:r>
      <w:r w:rsidRPr="00201101">
        <w:rPr>
          <w:rFonts w:eastAsia="Cambria" w:cs="Arial"/>
          <w:color w:val="FF0000"/>
          <w:szCs w:val="24"/>
        </w:rPr>
        <w:t xml:space="preserve">The jar should have three bands. A band at the bottom about 25% of the width to represent sand, the middle band should be about 50% wide to represent silt and the top band should be about 25% wide to represent clay. </w:t>
      </w:r>
      <w:r w:rsidR="00171C3B">
        <w:rPr>
          <w:rFonts w:eastAsia="Cambria" w:cs="Arial"/>
          <w:color w:val="FF0000"/>
          <w:szCs w:val="24"/>
        </w:rPr>
        <w:t>(Jar Test activity)</w:t>
      </w:r>
    </w:p>
    <w:p w14:paraId="3AAD395E" w14:textId="773D79DC" w:rsidR="00883CBD" w:rsidRPr="00201101" w:rsidRDefault="00D74151" w:rsidP="00883CBD">
      <w:pPr>
        <w:rPr>
          <w:rFonts w:eastAsia="Cambria" w:cs="Arial"/>
          <w:color w:val="FF0000"/>
          <w:szCs w:val="24"/>
        </w:rPr>
      </w:pPr>
      <w:r w:rsidRPr="00201101">
        <w:rPr>
          <w:rFonts w:eastAsia="Cambria"/>
          <w:noProof/>
          <w:szCs w:val="24"/>
        </w:rPr>
        <w:drawing>
          <wp:anchor distT="0" distB="0" distL="114300" distR="114300" simplePos="0" relativeHeight="251661312" behindDoc="0" locked="0" layoutInCell="1" allowOverlap="1" wp14:anchorId="48F88C8F" wp14:editId="29BD27A2">
            <wp:simplePos x="0" y="0"/>
            <wp:positionH relativeFrom="column">
              <wp:posOffset>171450</wp:posOffset>
            </wp:positionH>
            <wp:positionV relativeFrom="paragraph">
              <wp:posOffset>97790</wp:posOffset>
            </wp:positionV>
            <wp:extent cx="1704694" cy="2640965"/>
            <wp:effectExtent l="0" t="0" r="0" b="6985"/>
            <wp:wrapNone/>
            <wp:docPr id="5" name="Picture 5" descr="Line drawing of an empty jar.&#10;&#10;ttps://i.pinimg.com/736x/3e/d7/7a/3ed77a91757d05242156bbb233904a0b--bug-art-the-jar.jpg" title="Empty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i.pinimg.com/736x/3e/d7/7a/3ed77a91757d05242156bbb233904a0b--bug-art-the-jar.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04694" cy="2640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EAECE" w14:textId="5330190A" w:rsidR="00883CBD" w:rsidRPr="00201101" w:rsidRDefault="00883CBD" w:rsidP="00883CBD">
      <w:pPr>
        <w:rPr>
          <w:rFonts w:eastAsia="Cambria" w:cs="Arial"/>
          <w:szCs w:val="24"/>
        </w:rPr>
      </w:pPr>
    </w:p>
    <w:p w14:paraId="7104DEA3" w14:textId="202DC251" w:rsidR="00883CBD" w:rsidRPr="00201101" w:rsidRDefault="00883CBD" w:rsidP="00883CBD">
      <w:pPr>
        <w:rPr>
          <w:rFonts w:eastAsia="Cambria" w:cs="Arial"/>
          <w:szCs w:val="24"/>
        </w:rPr>
      </w:pPr>
    </w:p>
    <w:p w14:paraId="62DE1032" w14:textId="79AD0890" w:rsidR="00883CBD" w:rsidRPr="00201101" w:rsidRDefault="00883CBD" w:rsidP="00883CBD">
      <w:pPr>
        <w:rPr>
          <w:rFonts w:eastAsia="Cambria" w:cs="Arial"/>
          <w:szCs w:val="24"/>
        </w:rPr>
      </w:pPr>
    </w:p>
    <w:p w14:paraId="7C20271A" w14:textId="43531FB3" w:rsidR="00883CBD" w:rsidRPr="00201101" w:rsidRDefault="00883CBD" w:rsidP="00883CBD">
      <w:pPr>
        <w:rPr>
          <w:rFonts w:eastAsia="Cambria" w:cs="Arial"/>
          <w:color w:val="FF0000"/>
          <w:szCs w:val="24"/>
        </w:rPr>
      </w:pPr>
    </w:p>
    <w:p w14:paraId="78890195" w14:textId="1081254E" w:rsidR="00883CBD" w:rsidRPr="00201101" w:rsidRDefault="00883CBD" w:rsidP="00883CBD">
      <w:pPr>
        <w:spacing w:after="200"/>
        <w:rPr>
          <w:rFonts w:eastAsia="Cambria"/>
          <w:color w:val="FF0000"/>
          <w:szCs w:val="24"/>
        </w:rPr>
      </w:pPr>
    </w:p>
    <w:p w14:paraId="3B0EBC1F" w14:textId="527FB84E" w:rsidR="00883CBD" w:rsidRPr="00201101" w:rsidRDefault="00883CBD" w:rsidP="00883CBD">
      <w:pPr>
        <w:spacing w:after="200"/>
        <w:rPr>
          <w:rFonts w:eastAsia="Cambria"/>
          <w:color w:val="FF0000"/>
          <w:szCs w:val="24"/>
        </w:rPr>
      </w:pPr>
    </w:p>
    <w:p w14:paraId="3F53C901" w14:textId="2DED8754" w:rsidR="00883CBD" w:rsidRPr="00201101" w:rsidRDefault="00883CBD" w:rsidP="00883CBD">
      <w:pPr>
        <w:spacing w:after="200"/>
        <w:rPr>
          <w:rFonts w:eastAsia="Cambria"/>
          <w:color w:val="FF0000"/>
          <w:szCs w:val="24"/>
        </w:rPr>
      </w:pPr>
    </w:p>
    <w:p w14:paraId="0C52F9BE" w14:textId="5B888EE8" w:rsidR="00883CBD" w:rsidRPr="00201101" w:rsidRDefault="00883CBD" w:rsidP="00883CBD">
      <w:pPr>
        <w:spacing w:after="200"/>
        <w:rPr>
          <w:rFonts w:eastAsia="Cambria"/>
          <w:color w:val="FF0000"/>
          <w:szCs w:val="24"/>
        </w:rPr>
      </w:pPr>
    </w:p>
    <w:p w14:paraId="6643A159" w14:textId="20DF511F" w:rsidR="00883CBD" w:rsidRPr="00201101" w:rsidRDefault="00D74151" w:rsidP="00883CBD">
      <w:pPr>
        <w:spacing w:after="200"/>
        <w:rPr>
          <w:rFonts w:eastAsia="Cambria"/>
          <w:color w:val="FF0000"/>
          <w:szCs w:val="24"/>
        </w:rPr>
      </w:pPr>
      <w:r w:rsidRPr="00D74151">
        <w:rPr>
          <w:rFonts w:eastAsia="Cambria" w:cs="Arial"/>
          <w:noProof/>
          <w:sz w:val="20"/>
        </w:rPr>
        <mc:AlternateContent>
          <mc:Choice Requires="wps">
            <w:drawing>
              <wp:anchor distT="45720" distB="45720" distL="114300" distR="114300" simplePos="0" relativeHeight="251663360" behindDoc="0" locked="0" layoutInCell="1" allowOverlap="1" wp14:anchorId="79C1D055" wp14:editId="3818DE17">
                <wp:simplePos x="0" y="0"/>
                <wp:positionH relativeFrom="column">
                  <wp:posOffset>1863090</wp:posOffset>
                </wp:positionH>
                <wp:positionV relativeFrom="paragraph">
                  <wp:posOffset>133350</wp:posOffset>
                </wp:positionV>
                <wp:extent cx="297561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404620"/>
                        </a:xfrm>
                        <a:prstGeom prst="rect">
                          <a:avLst/>
                        </a:prstGeom>
                        <a:solidFill>
                          <a:srgbClr val="FFFFFF"/>
                        </a:solidFill>
                        <a:ln w="9525">
                          <a:noFill/>
                          <a:miter lim="800000"/>
                          <a:headEnd/>
                          <a:tailEnd/>
                        </a:ln>
                      </wps:spPr>
                      <wps:txbx>
                        <w:txbxContent>
                          <w:p w14:paraId="3B92AC15" w14:textId="1300FAF3" w:rsidR="00D74151" w:rsidRDefault="00F91B29">
                            <w:hyperlink r:id="rId9" w:history="1">
                              <w:r w:rsidR="00D74151" w:rsidRPr="008F4EF4">
                                <w:rPr>
                                  <w:rStyle w:val="Hyperlink"/>
                                  <w:rFonts w:eastAsia="Cambria" w:cs="Arial"/>
                                  <w:sz w:val="20"/>
                                </w:rPr>
                                <w:t>http://clipart-library.com/clipart/120557.htm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C1D055" id="_x0000_t202" coordsize="21600,21600" o:spt="202" path="m,l,21600r21600,l21600,xe">
                <v:stroke joinstyle="miter"/>
                <v:path gradientshapeok="t" o:connecttype="rect"/>
              </v:shapetype>
              <v:shape id="Text Box 2" o:spid="_x0000_s1026" type="#_x0000_t202" style="position:absolute;margin-left:146.7pt;margin-top:10.5pt;width:234.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1eIAIAAB4EAAAOAAAAZHJzL2Uyb0RvYy54bWysU9tuGyEQfa/Uf0C813uRL/HK6yh16qpS&#10;mlZK+gGYZb2owFDA3nW/vgPrOFb6VpUHBMxwOHPmsLodtCJH4bwEU9NiklMiDIdGmn1NfzxvP9xQ&#10;4gMzDVNgRE1PwtPb9ft3q95WooQOVCMcQRDjq97WtAvBVlnmeSc08xOwwmCwBadZwK3bZ41jPaJr&#10;lZV5Ps96cI11wIX3eHo/Buk64bet4OFb23oRiKopcgtpdmnexTlbr1i1d8x2kp9psH9goZk0+OgF&#10;6p4FRg5O/gWlJXfgoQ0TDjqDtpVcpBqwmiJ/U81Tx6xItaA43l5k8v8Plj8evzsim5qWxYISwzQ2&#10;6VkMgXyEgZRRn976CtOeLCaGAY+xz6lWbx+A//TEwKZjZi/unIO+E6xBfkW8mV1dHXF8BNn1X6HB&#10;Z9ghQAIaWqejeCgHQXTs0+nSm0iF42G5XMzmBYY4xoppPp2XqXsZq16uW+fDZwGaxEVNHTY/wbPj&#10;gw+RDqteUuJrHpRstlKptHH73UY5cmRolG0aqYI3acqQvqbLWTlLyAbi/eQhLQMaWUld05s8jtFa&#10;UY5PpkkpgUk1rpGJMmd9oiSjOGHYDZgYRdtBc0KlHIyGxQ+Giw7cb0p6NGtN/a8Dc4IS9cWg2sti&#10;Oo3uTpvpbIHSEHcd2V1HmOEIVdNAybjchPQjkg72DruylUmvVyZnrmjCJOP5w0SXX+9T1uu3Xv8B&#10;AAD//wMAUEsDBBQABgAIAAAAIQDAJleo3gAAAAoBAAAPAAAAZHJzL2Rvd25yZXYueG1sTI/BTsMw&#10;EETvSPyDtUjcqFNTCoQ4VUXFhQMSBQmObuzEEfbast00/D3LCW6zu6PZN81m9o5NJuUxoITlogJm&#10;sAt6xEHC+9vT1R2wXBRq5QIaCd8mw6Y9P2tUrcMJX820LwOjEMy1kmBLiTXnubPGq7wI0SDd+pC8&#10;KjSmgeukThTuHRdVteZejUgfrIrm0Zrua3/0Ej68HfUuvXz22k275357E+cUpby8mLcPwIqZy58Z&#10;fvEJHVpiOoQj6sycBHF/vSIriSV1IsPtWpA40GIlBPC24f8rtD8AAAD//wMAUEsBAi0AFAAGAAgA&#10;AAAhALaDOJL+AAAA4QEAABMAAAAAAAAAAAAAAAAAAAAAAFtDb250ZW50X1R5cGVzXS54bWxQSwEC&#10;LQAUAAYACAAAACEAOP0h/9YAAACUAQAACwAAAAAAAAAAAAAAAAAvAQAAX3JlbHMvLnJlbHNQSwEC&#10;LQAUAAYACAAAACEAyradXiACAAAeBAAADgAAAAAAAAAAAAAAAAAuAgAAZHJzL2Uyb0RvYy54bWxQ&#10;SwECLQAUAAYACAAAACEAwCZXqN4AAAAKAQAADwAAAAAAAAAAAAAAAAB6BAAAZHJzL2Rvd25yZXYu&#10;eG1sUEsFBgAAAAAEAAQA8wAAAIUFAAAAAA==&#10;" stroked="f">
                <v:textbox style="mso-fit-shape-to-text:t">
                  <w:txbxContent>
                    <w:p w14:paraId="3B92AC15" w14:textId="1300FAF3" w:rsidR="00D74151" w:rsidRDefault="004B5644">
                      <w:hyperlink r:id="rId10" w:history="1">
                        <w:r w:rsidR="00D74151" w:rsidRPr="008F4EF4">
                          <w:rPr>
                            <w:rStyle w:val="Hyperlink"/>
                            <w:rFonts w:eastAsia="Cambria" w:cs="Arial"/>
                            <w:sz w:val="20"/>
                          </w:rPr>
                          <w:t>http://clipart-library.com/clipart/120557.htm</w:t>
                        </w:r>
                      </w:hyperlink>
                    </w:p>
                  </w:txbxContent>
                </v:textbox>
                <w10:wrap type="square"/>
              </v:shape>
            </w:pict>
          </mc:Fallback>
        </mc:AlternateContent>
      </w:r>
    </w:p>
    <w:p w14:paraId="4B91BD6E" w14:textId="77777777" w:rsidR="00883CBD" w:rsidRPr="00201101" w:rsidRDefault="00883CBD" w:rsidP="00883CBD">
      <w:pPr>
        <w:spacing w:after="200"/>
        <w:rPr>
          <w:rFonts w:eastAsia="Cambria"/>
          <w:color w:val="FF0000"/>
          <w:szCs w:val="24"/>
        </w:rPr>
      </w:pPr>
    </w:p>
    <w:p w14:paraId="114AC0B0" w14:textId="596D36D3" w:rsidR="00171C3B" w:rsidRPr="00201101" w:rsidRDefault="00883CBD" w:rsidP="00171C3B">
      <w:pPr>
        <w:spacing w:after="200"/>
        <w:rPr>
          <w:rFonts w:eastAsia="Cambria"/>
          <w:color w:val="FF0000"/>
          <w:szCs w:val="24"/>
        </w:rPr>
      </w:pPr>
      <w:r w:rsidRPr="00201101">
        <w:rPr>
          <w:rFonts w:eastAsia="Cambria" w:cs="Arial"/>
          <w:szCs w:val="24"/>
        </w:rPr>
        <w:t xml:space="preserve">9. One of this session’s learning objectives was that there is a right plant for right soil and the right soil for the right plant. Write 1-3 sentences supporting this statement. </w:t>
      </w:r>
      <w:r w:rsidRPr="00201101">
        <w:rPr>
          <w:rFonts w:eastAsia="Cambria" w:cs="Arial"/>
          <w:color w:val="FF0000"/>
          <w:szCs w:val="24"/>
        </w:rPr>
        <w:t>Answers may vary.</w:t>
      </w:r>
      <w:r w:rsidRPr="00201101">
        <w:rPr>
          <w:rFonts w:eastAsia="Cambria" w:cs="Arial"/>
          <w:szCs w:val="24"/>
        </w:rPr>
        <w:t xml:space="preserve"> </w:t>
      </w:r>
      <w:r w:rsidRPr="00201101">
        <w:rPr>
          <w:rFonts w:eastAsia="Cambria" w:cs="Arial"/>
          <w:color w:val="FF0000"/>
          <w:szCs w:val="24"/>
        </w:rPr>
        <w:t xml:space="preserve">Soil properties vary between environments and different varieties of plants thrive in these different environments. Trying to change our environment can have unintended consequences (systems thinking). Doing a site assessment to see what properties your site has and choosing plants that suit those characteristics will lead to a more productive and sustainable garden or landscape. </w:t>
      </w:r>
      <w:r w:rsidR="00171C3B">
        <w:rPr>
          <w:rFonts w:eastAsia="Cambria" w:cs="Arial"/>
          <w:color w:val="FF0000"/>
          <w:szCs w:val="24"/>
        </w:rPr>
        <w:t>(</w:t>
      </w:r>
      <w:r w:rsidR="00171C3B" w:rsidRPr="00171C3B">
        <w:rPr>
          <w:rFonts w:eastAsia="Cambria" w:cs="Arial"/>
          <w:color w:val="FF0000"/>
          <w:szCs w:val="24"/>
        </w:rPr>
        <w:t>Right Plant, Right Place presentation</w:t>
      </w:r>
      <w:r w:rsidR="00171C3B">
        <w:rPr>
          <w:rFonts w:eastAsia="Cambria" w:cs="Arial"/>
          <w:color w:val="FF0000"/>
          <w:szCs w:val="24"/>
        </w:rPr>
        <w:t>:</w:t>
      </w:r>
      <w:r w:rsidR="00171C3B" w:rsidRPr="00171C3B">
        <w:rPr>
          <w:rFonts w:eastAsia="Cambria" w:cs="Arial"/>
          <w:color w:val="FF0000"/>
          <w:szCs w:val="24"/>
        </w:rPr>
        <w:t xml:space="preserve"> </w:t>
      </w:r>
      <w:r w:rsidR="00171C3B">
        <w:rPr>
          <w:rFonts w:eastAsia="Cambria" w:cs="Arial"/>
          <w:color w:val="FF0000"/>
          <w:szCs w:val="24"/>
        </w:rPr>
        <w:t>Introduction to Soils reading)</w:t>
      </w:r>
    </w:p>
    <w:p w14:paraId="450623FC" w14:textId="55AA35AB" w:rsidR="008B25AC" w:rsidRDefault="008B25AC" w:rsidP="0052223F">
      <w:pPr>
        <w:rPr>
          <w:i/>
          <w:szCs w:val="24"/>
        </w:rPr>
      </w:pPr>
    </w:p>
    <w:p w14:paraId="7DD9CAD7" w14:textId="41783D22" w:rsidR="003F2603" w:rsidRDefault="003F2603" w:rsidP="0052223F">
      <w:pPr>
        <w:rPr>
          <w:i/>
          <w:szCs w:val="24"/>
        </w:rPr>
      </w:pPr>
    </w:p>
    <w:p w14:paraId="3CCE198C" w14:textId="36B72388" w:rsidR="003F2603" w:rsidRDefault="003F2603" w:rsidP="0052223F">
      <w:pPr>
        <w:rPr>
          <w:i/>
          <w:szCs w:val="24"/>
        </w:rPr>
      </w:pPr>
    </w:p>
    <w:p w14:paraId="2ADAE4D6" w14:textId="09461A8A" w:rsidR="003F2603" w:rsidRDefault="003F2603" w:rsidP="0052223F">
      <w:pPr>
        <w:rPr>
          <w:i/>
          <w:szCs w:val="24"/>
        </w:rPr>
      </w:pPr>
      <w:bookmarkStart w:id="0" w:name="_GoBack"/>
      <w:bookmarkEnd w:id="0"/>
    </w:p>
    <w:p w14:paraId="6174D628" w14:textId="77777777" w:rsidR="003F2603" w:rsidRDefault="003F2603" w:rsidP="0052223F">
      <w:pPr>
        <w:rPr>
          <w:i/>
          <w:szCs w:val="24"/>
        </w:rPr>
      </w:pPr>
    </w:p>
    <w:p w14:paraId="4D0A0294" w14:textId="2E887BE7" w:rsidR="00F22892" w:rsidRPr="00B47222" w:rsidRDefault="00F22892" w:rsidP="0052223F">
      <w:pPr>
        <w:rPr>
          <w:i/>
          <w:szCs w:val="24"/>
        </w:rPr>
      </w:pPr>
      <w:r>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BE183" w14:textId="77777777" w:rsidR="00252CF6" w:rsidRDefault="00252CF6" w:rsidP="00F22892">
      <w:pPr>
        <w:rPr>
          <w:szCs w:val="24"/>
        </w:rPr>
      </w:pPr>
    </w:p>
    <w:p w14:paraId="113CFAE8" w14:textId="77777777" w:rsidR="00252CF6" w:rsidRDefault="00252CF6" w:rsidP="00F22892">
      <w:pPr>
        <w:rPr>
          <w:szCs w:val="24"/>
        </w:rPr>
      </w:pPr>
    </w:p>
    <w:p w14:paraId="08BE832A" w14:textId="5DDD1F59" w:rsidR="00F22892" w:rsidRPr="001D608A" w:rsidRDefault="00F22892" w:rsidP="00F22892">
      <w:pPr>
        <w:rPr>
          <w:szCs w:val="24"/>
        </w:rPr>
      </w:pPr>
      <w:r>
        <w:rPr>
          <w:szCs w:val="24"/>
        </w:rPr>
        <w:t xml:space="preserve">Date </w:t>
      </w:r>
      <w:r w:rsidRPr="001D608A">
        <w:rPr>
          <w:szCs w:val="24"/>
        </w:rPr>
        <w:t>Publishe</w:t>
      </w:r>
      <w:r w:rsidR="00E52028">
        <w:rPr>
          <w:szCs w:val="24"/>
        </w:rPr>
        <w:t>d</w:t>
      </w:r>
      <w:r w:rsidRPr="001D608A">
        <w:rPr>
          <w:szCs w:val="24"/>
        </w:rPr>
        <w:t>:</w:t>
      </w:r>
      <w:r w:rsidR="00252CF6">
        <w:rPr>
          <w:szCs w:val="24"/>
        </w:rPr>
        <w:t xml:space="preserve"> </w:t>
      </w:r>
      <w:r w:rsidR="00606046">
        <w:rPr>
          <w:szCs w:val="24"/>
        </w:rPr>
        <w:t>April</w:t>
      </w:r>
      <w:r w:rsidR="00252CF6">
        <w:rPr>
          <w:szCs w:val="24"/>
        </w:rPr>
        <w:t xml:space="preserve"> 2019</w:t>
      </w:r>
    </w:p>
    <w:p w14:paraId="0FBA9BA8" w14:textId="5994786D" w:rsidR="00F22892" w:rsidRPr="001D608A" w:rsidRDefault="00F22892" w:rsidP="00F22892">
      <w:pPr>
        <w:rPr>
          <w:szCs w:val="24"/>
        </w:rPr>
      </w:pPr>
      <w:r>
        <w:rPr>
          <w:szCs w:val="24"/>
        </w:rPr>
        <w:t>Contributor</w:t>
      </w:r>
      <w:r w:rsidRPr="001D608A">
        <w:rPr>
          <w:szCs w:val="24"/>
        </w:rPr>
        <w:t>:</w:t>
      </w:r>
      <w:r w:rsidR="00252CF6">
        <w:rPr>
          <w:szCs w:val="24"/>
        </w:rPr>
        <w:t xml:space="preserve"> Fiona Doherty</w:t>
      </w:r>
    </w:p>
    <w:p w14:paraId="04F234C2" w14:textId="45C0DE8C" w:rsidR="00F22892" w:rsidRPr="004E7286" w:rsidRDefault="00F22892" w:rsidP="00F22892">
      <w:pPr>
        <w:rPr>
          <w:szCs w:val="24"/>
        </w:rPr>
      </w:pPr>
      <w:r w:rsidRPr="001D608A">
        <w:rPr>
          <w:szCs w:val="24"/>
        </w:rPr>
        <w:t>Reviewer</w:t>
      </w:r>
      <w:r>
        <w:rPr>
          <w:szCs w:val="24"/>
        </w:rPr>
        <w:t>(s):</w:t>
      </w:r>
      <w:r w:rsidR="00252CF6" w:rsidRPr="00252CF6">
        <w:rPr>
          <w:rFonts w:ascii="Palatino Linotype" w:hAnsi="Palatino Linotype"/>
          <w:szCs w:val="24"/>
        </w:rPr>
        <w:t xml:space="preserve"> </w:t>
      </w:r>
      <w:r w:rsidR="00252CF6" w:rsidRPr="00201101">
        <w:rPr>
          <w:rFonts w:ascii="Palatino Linotype" w:hAnsi="Palatino Linotype"/>
          <w:szCs w:val="24"/>
        </w:rPr>
        <w:t xml:space="preserve">Donna </w:t>
      </w:r>
      <w:r w:rsidR="00E52028">
        <w:rPr>
          <w:rFonts w:ascii="Palatino Linotype" w:hAnsi="Palatino Linotype"/>
          <w:szCs w:val="24"/>
        </w:rPr>
        <w:t xml:space="preserve">Alese </w:t>
      </w:r>
      <w:r w:rsidR="00252CF6" w:rsidRPr="00201101">
        <w:rPr>
          <w:rFonts w:ascii="Palatino Linotype" w:hAnsi="Palatino Linotype"/>
          <w:szCs w:val="24"/>
        </w:rPr>
        <w:t>Cooke, Michelle Podolec, Jonathan Russell-Anelli</w:t>
      </w:r>
    </w:p>
    <w:p w14:paraId="011F4ADE" w14:textId="57325C27" w:rsidR="00406050" w:rsidRPr="00AA60A7" w:rsidRDefault="00406050" w:rsidP="00AA60A7">
      <w:pPr>
        <w:rPr>
          <w:rFonts w:ascii="Palatino Linotype" w:hAnsi="Palatino Linotype"/>
          <w:szCs w:val="24"/>
        </w:rPr>
      </w:pPr>
    </w:p>
    <w:sectPr w:rsidR="00406050" w:rsidRPr="00AA60A7" w:rsidSect="00B3764C">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CEB2C" w14:textId="77777777" w:rsidR="00F91B29" w:rsidRDefault="00F91B29">
      <w:r>
        <w:separator/>
      </w:r>
    </w:p>
  </w:endnote>
  <w:endnote w:type="continuationSeparator" w:id="0">
    <w:p w14:paraId="03A549C9" w14:textId="77777777" w:rsidR="00F91B29" w:rsidRDefault="00F9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286000"/>
      <w:docPartObj>
        <w:docPartGallery w:val="Page Numbers (Bottom of Page)"/>
        <w:docPartUnique/>
      </w:docPartObj>
    </w:sdtPr>
    <w:sdtEndPr>
      <w:rPr>
        <w:rStyle w:val="PageNumber"/>
      </w:rPr>
    </w:sdtEndPr>
    <w:sdtContent>
      <w:p w14:paraId="4683FC0C" w14:textId="74B56F9A"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2603">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40ED" w14:textId="77777777" w:rsidR="00F91B29" w:rsidRDefault="00F91B29">
      <w:r>
        <w:separator/>
      </w:r>
    </w:p>
  </w:footnote>
  <w:footnote w:type="continuationSeparator" w:id="0">
    <w:p w14:paraId="6A0F6A2C" w14:textId="77777777" w:rsidR="00F91B29" w:rsidRDefault="00F9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745D3977">
                <wp:simplePos x="0" y="0"/>
                <wp:positionH relativeFrom="column">
                  <wp:posOffset>1250315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6425E"/>
    <w:rsid w:val="00070F5A"/>
    <w:rsid w:val="000A19FA"/>
    <w:rsid w:val="000A699A"/>
    <w:rsid w:val="000A7806"/>
    <w:rsid w:val="000B2A1E"/>
    <w:rsid w:val="000B2FED"/>
    <w:rsid w:val="000F3A79"/>
    <w:rsid w:val="00123230"/>
    <w:rsid w:val="0013146A"/>
    <w:rsid w:val="001528BB"/>
    <w:rsid w:val="00171C3B"/>
    <w:rsid w:val="0019558F"/>
    <w:rsid w:val="00196C89"/>
    <w:rsid w:val="001A08F5"/>
    <w:rsid w:val="001A0FA4"/>
    <w:rsid w:val="001A6F95"/>
    <w:rsid w:val="001E5CBF"/>
    <w:rsid w:val="0020033C"/>
    <w:rsid w:val="00252CF6"/>
    <w:rsid w:val="0027140C"/>
    <w:rsid w:val="002B3120"/>
    <w:rsid w:val="002C2641"/>
    <w:rsid w:val="002F14A0"/>
    <w:rsid w:val="002F569C"/>
    <w:rsid w:val="0032282F"/>
    <w:rsid w:val="0033602D"/>
    <w:rsid w:val="003478C1"/>
    <w:rsid w:val="00350F95"/>
    <w:rsid w:val="00366B7F"/>
    <w:rsid w:val="003962FF"/>
    <w:rsid w:val="003A1E88"/>
    <w:rsid w:val="003B7A29"/>
    <w:rsid w:val="003F2603"/>
    <w:rsid w:val="00406050"/>
    <w:rsid w:val="00406C55"/>
    <w:rsid w:val="00427796"/>
    <w:rsid w:val="00434556"/>
    <w:rsid w:val="00473B00"/>
    <w:rsid w:val="004A4274"/>
    <w:rsid w:val="004B1DF2"/>
    <w:rsid w:val="004B5644"/>
    <w:rsid w:val="004B663D"/>
    <w:rsid w:val="00501EA6"/>
    <w:rsid w:val="0052223F"/>
    <w:rsid w:val="00567F83"/>
    <w:rsid w:val="00584315"/>
    <w:rsid w:val="00601AF3"/>
    <w:rsid w:val="00606046"/>
    <w:rsid w:val="0061170B"/>
    <w:rsid w:val="00627D25"/>
    <w:rsid w:val="00645724"/>
    <w:rsid w:val="00647AF4"/>
    <w:rsid w:val="0066378A"/>
    <w:rsid w:val="0066438A"/>
    <w:rsid w:val="00670F8C"/>
    <w:rsid w:val="0067557E"/>
    <w:rsid w:val="0069040E"/>
    <w:rsid w:val="006C3017"/>
    <w:rsid w:val="006C3F43"/>
    <w:rsid w:val="006C4F60"/>
    <w:rsid w:val="006E5839"/>
    <w:rsid w:val="00701181"/>
    <w:rsid w:val="00704693"/>
    <w:rsid w:val="0078030B"/>
    <w:rsid w:val="00850113"/>
    <w:rsid w:val="00883CBD"/>
    <w:rsid w:val="008A2C97"/>
    <w:rsid w:val="008A48BE"/>
    <w:rsid w:val="008B25AC"/>
    <w:rsid w:val="008F4EF4"/>
    <w:rsid w:val="00912BDE"/>
    <w:rsid w:val="009B0716"/>
    <w:rsid w:val="009D30F6"/>
    <w:rsid w:val="009F0C62"/>
    <w:rsid w:val="009F533E"/>
    <w:rsid w:val="00A05DB8"/>
    <w:rsid w:val="00A56B0E"/>
    <w:rsid w:val="00A66D7A"/>
    <w:rsid w:val="00AA60A7"/>
    <w:rsid w:val="00AA651B"/>
    <w:rsid w:val="00AB0CE5"/>
    <w:rsid w:val="00AB60A8"/>
    <w:rsid w:val="00AD2DB0"/>
    <w:rsid w:val="00AE46AD"/>
    <w:rsid w:val="00B3764C"/>
    <w:rsid w:val="00BB6A02"/>
    <w:rsid w:val="00BC0644"/>
    <w:rsid w:val="00BC2127"/>
    <w:rsid w:val="00BC65E6"/>
    <w:rsid w:val="00BD5787"/>
    <w:rsid w:val="00C123D3"/>
    <w:rsid w:val="00C33517"/>
    <w:rsid w:val="00C33960"/>
    <w:rsid w:val="00C454D5"/>
    <w:rsid w:val="00C62873"/>
    <w:rsid w:val="00C83CDF"/>
    <w:rsid w:val="00C95F3E"/>
    <w:rsid w:val="00C97122"/>
    <w:rsid w:val="00CA7CE4"/>
    <w:rsid w:val="00CD0E62"/>
    <w:rsid w:val="00CE2C33"/>
    <w:rsid w:val="00CF5210"/>
    <w:rsid w:val="00D11F02"/>
    <w:rsid w:val="00D12C7D"/>
    <w:rsid w:val="00D30837"/>
    <w:rsid w:val="00D42A4C"/>
    <w:rsid w:val="00D5114F"/>
    <w:rsid w:val="00D657DA"/>
    <w:rsid w:val="00D74151"/>
    <w:rsid w:val="00D9080B"/>
    <w:rsid w:val="00DB54B8"/>
    <w:rsid w:val="00DC2DE5"/>
    <w:rsid w:val="00DC791E"/>
    <w:rsid w:val="00E52028"/>
    <w:rsid w:val="00E710A9"/>
    <w:rsid w:val="00E75D49"/>
    <w:rsid w:val="00E81FB0"/>
    <w:rsid w:val="00EC2814"/>
    <w:rsid w:val="00EE21B6"/>
    <w:rsid w:val="00F07025"/>
    <w:rsid w:val="00F22892"/>
    <w:rsid w:val="00F73898"/>
    <w:rsid w:val="00F82C7D"/>
    <w:rsid w:val="00F8617F"/>
    <w:rsid w:val="00F91B29"/>
    <w:rsid w:val="00FB4382"/>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 w:type="character" w:customStyle="1" w:styleId="UnresolvedMention1">
    <w:name w:val="Unresolved Mention1"/>
    <w:basedOn w:val="DefaultParagraphFont"/>
    <w:uiPriority w:val="99"/>
    <w:semiHidden/>
    <w:unhideWhenUsed/>
    <w:rsid w:val="008F4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localhost/Users/fcd9/Desktop/https://i.pinimg.com/736x/3e/d7/7a/3ed77a91757d05242156bbb233904a0b--bug-art-the-jar.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lipart-library.com/clipart/120557.htm" TargetMode="External"/><Relationship Id="rId4" Type="http://schemas.openxmlformats.org/officeDocument/2006/relationships/webSettings" Target="webSettings.xml"/><Relationship Id="rId9" Type="http://schemas.openxmlformats.org/officeDocument/2006/relationships/hyperlink" Target="http://clipart-library.com/clipart/120557.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10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Plant, Right Place</dc:title>
  <dc:subject/>
  <dc:creator/>
  <cp:keywords>Cornell Garden-Based Learning</cp:keywords>
  <cp:lastModifiedBy>Michelle Podolec</cp:lastModifiedBy>
  <cp:revision>11</cp:revision>
  <cp:lastPrinted>2009-07-08T14:45:00Z</cp:lastPrinted>
  <dcterms:created xsi:type="dcterms:W3CDTF">2019-02-12T15:21:00Z</dcterms:created>
  <dcterms:modified xsi:type="dcterms:W3CDTF">2019-04-01T13:37:00Z</dcterms:modified>
</cp:coreProperties>
</file>