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610FF5" w14:textId="21CE7029" w:rsidR="006939D4" w:rsidRPr="006939D4" w:rsidRDefault="006939D4" w:rsidP="006939D4">
      <w:pPr>
        <w:jc w:val="center"/>
        <w:rPr>
          <w:rFonts w:ascii="Palatino" w:hAnsi="Palatino"/>
          <w:sz w:val="32"/>
          <w:szCs w:val="32"/>
        </w:rPr>
      </w:pPr>
      <w:r w:rsidRPr="006939D4">
        <w:rPr>
          <w:rFonts w:ascii="Palatino" w:hAnsi="Palatino"/>
          <w:b/>
          <w:sz w:val="32"/>
          <w:szCs w:val="32"/>
        </w:rPr>
        <w:t>Facilitating Adult Learning</w:t>
      </w:r>
      <w:r w:rsidRPr="006939D4">
        <w:rPr>
          <w:rFonts w:ascii="Palatino" w:hAnsi="Palatino"/>
          <w:b/>
          <w:sz w:val="32"/>
          <w:szCs w:val="32"/>
        </w:rPr>
        <w:br/>
      </w:r>
    </w:p>
    <w:p w14:paraId="47ADE4F9" w14:textId="77777777" w:rsidR="006939D4" w:rsidRPr="006939D4" w:rsidRDefault="006939D4" w:rsidP="006939D4">
      <w:pPr>
        <w:rPr>
          <w:rFonts w:ascii="Palatino" w:hAnsi="Palatino"/>
        </w:rPr>
      </w:pPr>
      <w:r w:rsidRPr="006939D4">
        <w:rPr>
          <w:rFonts w:ascii="Palatino" w:hAnsi="Palatino"/>
        </w:rPr>
        <w:t>As a Master Gardener Volunteer peer educator, you will have the chance to facilitate adult learning.  This involves engaging active participants in their own learning, as well as encouraging self-reflection and other conditions that enable them to learn.</w:t>
      </w:r>
    </w:p>
    <w:p w14:paraId="7535FC6C" w14:textId="77777777" w:rsidR="006939D4" w:rsidRPr="006939D4" w:rsidRDefault="006939D4" w:rsidP="006939D4">
      <w:pPr>
        <w:rPr>
          <w:rFonts w:ascii="Palatino" w:hAnsi="Palatino"/>
        </w:rPr>
      </w:pPr>
      <w:r w:rsidRPr="006939D4">
        <w:rPr>
          <w:rFonts w:ascii="Palatino" w:hAnsi="Palatino"/>
        </w:rPr>
        <w:t>Facilitation is different from a more didactic and ‘teachy’ style of classroom learning (which somewhat sadly, has likely been the primary foundation of your own learning!)  Malcolm Knowles identified several practices that seem to embody effective facilitation….</w:t>
      </w:r>
    </w:p>
    <w:p w14:paraId="33219E84" w14:textId="77777777" w:rsidR="006939D4" w:rsidRPr="006939D4" w:rsidRDefault="006939D4" w:rsidP="006939D4">
      <w:pPr>
        <w:pStyle w:val="ListParagraph"/>
        <w:widowControl/>
        <w:numPr>
          <w:ilvl w:val="0"/>
          <w:numId w:val="23"/>
        </w:numPr>
        <w:autoSpaceDE/>
        <w:autoSpaceDN/>
        <w:spacing w:after="160" w:line="259" w:lineRule="auto"/>
        <w:contextualSpacing/>
        <w:rPr>
          <w:rFonts w:ascii="Palatino" w:hAnsi="Palatino"/>
          <w:sz w:val="24"/>
          <w:szCs w:val="24"/>
        </w:rPr>
      </w:pPr>
      <w:r w:rsidRPr="006939D4">
        <w:rPr>
          <w:rFonts w:ascii="Palatino" w:hAnsi="Palatino"/>
          <w:sz w:val="24"/>
          <w:szCs w:val="24"/>
        </w:rPr>
        <w:t>Establish a climate conducive to learning.</w:t>
      </w:r>
    </w:p>
    <w:p w14:paraId="2BCAFB5B" w14:textId="77777777" w:rsidR="006939D4" w:rsidRPr="006939D4" w:rsidRDefault="006939D4" w:rsidP="006939D4">
      <w:pPr>
        <w:pStyle w:val="ListParagraph"/>
        <w:widowControl/>
        <w:numPr>
          <w:ilvl w:val="0"/>
          <w:numId w:val="23"/>
        </w:numPr>
        <w:autoSpaceDE/>
        <w:autoSpaceDN/>
        <w:spacing w:after="160" w:line="259" w:lineRule="auto"/>
        <w:contextualSpacing/>
        <w:rPr>
          <w:rFonts w:ascii="Palatino" w:hAnsi="Palatino"/>
          <w:sz w:val="24"/>
          <w:szCs w:val="24"/>
        </w:rPr>
      </w:pPr>
      <w:r w:rsidRPr="006939D4">
        <w:rPr>
          <w:rFonts w:ascii="Palatino" w:hAnsi="Palatino"/>
          <w:sz w:val="24"/>
          <w:szCs w:val="24"/>
        </w:rPr>
        <w:t>Involve learners to formulate their own learning outcomes.</w:t>
      </w:r>
    </w:p>
    <w:p w14:paraId="25199DE3" w14:textId="77777777" w:rsidR="006939D4" w:rsidRPr="006939D4" w:rsidRDefault="006939D4" w:rsidP="006939D4">
      <w:pPr>
        <w:pStyle w:val="ListParagraph"/>
        <w:widowControl/>
        <w:numPr>
          <w:ilvl w:val="0"/>
          <w:numId w:val="23"/>
        </w:numPr>
        <w:autoSpaceDE/>
        <w:autoSpaceDN/>
        <w:spacing w:after="160" w:line="259" w:lineRule="auto"/>
        <w:contextualSpacing/>
        <w:rPr>
          <w:rFonts w:ascii="Palatino" w:hAnsi="Palatino"/>
          <w:sz w:val="24"/>
          <w:szCs w:val="24"/>
        </w:rPr>
      </w:pPr>
      <w:r w:rsidRPr="006939D4">
        <w:rPr>
          <w:rFonts w:ascii="Palatino" w:hAnsi="Palatino"/>
          <w:sz w:val="24"/>
          <w:szCs w:val="24"/>
        </w:rPr>
        <w:t>Encourage learning to identify and use a variety of resources to accomplish these outcomes.</w:t>
      </w:r>
    </w:p>
    <w:p w14:paraId="62CAE069" w14:textId="77777777" w:rsidR="006939D4" w:rsidRPr="006939D4" w:rsidRDefault="006939D4" w:rsidP="006939D4">
      <w:pPr>
        <w:pStyle w:val="ListParagraph"/>
        <w:widowControl/>
        <w:numPr>
          <w:ilvl w:val="0"/>
          <w:numId w:val="23"/>
        </w:numPr>
        <w:autoSpaceDE/>
        <w:autoSpaceDN/>
        <w:spacing w:after="160" w:line="259" w:lineRule="auto"/>
        <w:contextualSpacing/>
        <w:rPr>
          <w:rFonts w:ascii="Palatino" w:hAnsi="Palatino"/>
          <w:sz w:val="24"/>
          <w:szCs w:val="24"/>
        </w:rPr>
      </w:pPr>
      <w:r w:rsidRPr="006939D4">
        <w:rPr>
          <w:rFonts w:ascii="Palatino" w:hAnsi="Palatino"/>
          <w:sz w:val="24"/>
          <w:szCs w:val="24"/>
        </w:rPr>
        <w:t>Help adult learners implement, evaluate and reflect on their learning.</w:t>
      </w:r>
    </w:p>
    <w:p w14:paraId="1C0FF8E9" w14:textId="77777777" w:rsidR="006939D4" w:rsidRPr="006939D4" w:rsidRDefault="006939D4" w:rsidP="006939D4">
      <w:pPr>
        <w:ind w:left="4320"/>
        <w:rPr>
          <w:rFonts w:ascii="Palatino" w:hAnsi="Palatino"/>
        </w:rPr>
      </w:pPr>
      <w:r w:rsidRPr="006939D4">
        <w:rPr>
          <w:rFonts w:ascii="Palatino" w:hAnsi="Palatino"/>
        </w:rPr>
        <w:t>Knowles, Malcolm. 1980. The Modern Practice of Adult Education: from Pedagogy to Andragogy.  River Grove, IL: Follett.</w:t>
      </w:r>
    </w:p>
    <w:p w14:paraId="4FFBCAF8" w14:textId="77777777" w:rsidR="006939D4" w:rsidRDefault="006939D4" w:rsidP="006939D4">
      <w:pPr>
        <w:rPr>
          <w:rFonts w:ascii="Palatino" w:hAnsi="Palatino"/>
        </w:rPr>
      </w:pPr>
    </w:p>
    <w:p w14:paraId="2BCCB12D" w14:textId="65A0B3B3" w:rsidR="006939D4" w:rsidRPr="006939D4" w:rsidRDefault="006939D4" w:rsidP="006939D4">
      <w:pPr>
        <w:rPr>
          <w:rFonts w:ascii="Palatino" w:hAnsi="Palatino"/>
        </w:rPr>
      </w:pPr>
      <w:r w:rsidRPr="006939D4">
        <w:rPr>
          <w:rFonts w:ascii="Palatino" w:hAnsi="Palatino"/>
        </w:rPr>
        <w:t xml:space="preserve">A number of other thought leaders have described foundations of facilitating adult learning. One of these foundations is </w:t>
      </w:r>
      <w:r w:rsidRPr="006939D4">
        <w:rPr>
          <w:rFonts w:ascii="Palatino" w:hAnsi="Palatino"/>
          <w:b/>
          <w:i/>
        </w:rPr>
        <w:t>emotional intelligence</w:t>
      </w:r>
      <w:r w:rsidRPr="006939D4">
        <w:rPr>
          <w:rFonts w:ascii="Palatino" w:hAnsi="Palatino"/>
        </w:rPr>
        <w:t xml:space="preserve">: the ability to recognize and understand our own emotions (self-awareness) and the emotions of others (social awareness) and then to use this ability to guide our behavior (self-management) and manage our relationships (relationship management).  What might this actually look like in the context of facilitating adult learning?  An emotionally intelligent leader is easy to relate to and creates an atmosphere in which participants feel comfortable and listened to (even when she has her own </w:t>
      </w:r>
      <w:r w:rsidRPr="006939D4">
        <w:rPr>
          <w:rFonts w:ascii="Palatino" w:hAnsi="Palatino"/>
        </w:rPr>
        <w:t>workload</w:t>
      </w:r>
      <w:r w:rsidRPr="006939D4">
        <w:rPr>
          <w:rFonts w:ascii="Palatino" w:hAnsi="Palatino"/>
        </w:rPr>
        <w:t xml:space="preserve"> to manage.)  Her door is open, so to speak, she listens carefully, asks good questions, and her participants feel that she understands their learning needs.  At the same time, she has clear boundaries, prioritizes her own self-care, and is not a door mat!</w:t>
      </w:r>
    </w:p>
    <w:p w14:paraId="66B5DD78" w14:textId="77777777" w:rsidR="006939D4" w:rsidRPr="006939D4" w:rsidRDefault="006939D4" w:rsidP="006939D4">
      <w:pPr>
        <w:ind w:left="4320"/>
        <w:rPr>
          <w:rFonts w:ascii="Palatino" w:hAnsi="Palatino"/>
        </w:rPr>
      </w:pPr>
      <w:r w:rsidRPr="006939D4">
        <w:rPr>
          <w:rFonts w:ascii="Palatino" w:hAnsi="Palatino"/>
        </w:rPr>
        <w:t>Goleman, Daniel. 1995.  Emotional Intelligence: Why it can matter more than IQ.  NY: Bantam.</w:t>
      </w:r>
    </w:p>
    <w:p w14:paraId="4FC3D1F2" w14:textId="77777777" w:rsidR="006939D4" w:rsidRDefault="006939D4" w:rsidP="006939D4">
      <w:pPr>
        <w:rPr>
          <w:rFonts w:ascii="Palatino" w:hAnsi="Palatino"/>
        </w:rPr>
      </w:pPr>
    </w:p>
    <w:p w14:paraId="69FE216D" w14:textId="09A666D6" w:rsidR="006939D4" w:rsidRPr="006939D4" w:rsidRDefault="006939D4" w:rsidP="006939D4">
      <w:pPr>
        <w:rPr>
          <w:rFonts w:ascii="Palatino" w:hAnsi="Palatino"/>
        </w:rPr>
      </w:pPr>
      <w:r w:rsidRPr="006939D4">
        <w:rPr>
          <w:rFonts w:ascii="Palatino" w:hAnsi="Palatino"/>
        </w:rPr>
        <w:t xml:space="preserve">In facilitation, </w:t>
      </w:r>
      <w:r w:rsidRPr="006939D4">
        <w:rPr>
          <w:rFonts w:ascii="Palatino" w:hAnsi="Palatino"/>
          <w:b/>
          <w:i/>
        </w:rPr>
        <w:t>self-direction</w:t>
      </w:r>
      <w:r w:rsidRPr="006939D4">
        <w:rPr>
          <w:rFonts w:ascii="Palatino" w:hAnsi="Palatino"/>
        </w:rPr>
        <w:t xml:space="preserve"> is critical. </w:t>
      </w:r>
      <w:r w:rsidRPr="006939D4">
        <w:rPr>
          <w:rFonts w:ascii="Palatino" w:hAnsi="Palatino"/>
          <w:b/>
          <w:i/>
        </w:rPr>
        <w:t>Self-directed learning</w:t>
      </w:r>
      <w:r w:rsidRPr="006939D4">
        <w:rPr>
          <w:rFonts w:ascii="Palatino" w:hAnsi="Palatino"/>
        </w:rPr>
        <w:t xml:space="preserve"> is often appreciated as a journey in addition to a destination, taking place not in isolation, rather, in connections with others as resources and fellow sojourners.  The capacity for self-directed learning varies among us and can be developed.  As Cheryl Lowry said, facilitating self-directed learning means inspiring learners to view knowledge and truth as contextual, to see value frameworks as cultural constructs, to appreciate that they can act on their world individually or collectively to transform it.  You’ll want to consider and be sensitive to such things as…</w:t>
      </w:r>
    </w:p>
    <w:p w14:paraId="555554D2" w14:textId="77777777" w:rsidR="006939D4" w:rsidRPr="006939D4" w:rsidRDefault="006939D4" w:rsidP="006939D4">
      <w:pPr>
        <w:pStyle w:val="NoSpacing"/>
        <w:numPr>
          <w:ilvl w:val="0"/>
          <w:numId w:val="24"/>
        </w:numPr>
        <w:rPr>
          <w:rFonts w:ascii="Palatino" w:hAnsi="Palatino"/>
          <w:sz w:val="24"/>
          <w:szCs w:val="24"/>
        </w:rPr>
      </w:pPr>
      <w:r w:rsidRPr="006939D4">
        <w:rPr>
          <w:rFonts w:ascii="Palatino" w:hAnsi="Palatino"/>
          <w:sz w:val="24"/>
          <w:szCs w:val="24"/>
        </w:rPr>
        <w:t>Use multiple modalities – not just didactic teaching – to achieve objectives.</w:t>
      </w:r>
    </w:p>
    <w:p w14:paraId="45A3F0A7" w14:textId="77777777" w:rsidR="006939D4" w:rsidRPr="006939D4" w:rsidRDefault="006939D4" w:rsidP="006939D4">
      <w:pPr>
        <w:pStyle w:val="NoSpacing"/>
        <w:numPr>
          <w:ilvl w:val="0"/>
          <w:numId w:val="24"/>
        </w:numPr>
        <w:rPr>
          <w:rFonts w:ascii="Palatino" w:hAnsi="Palatino"/>
          <w:sz w:val="24"/>
          <w:szCs w:val="24"/>
        </w:rPr>
      </w:pPr>
      <w:r w:rsidRPr="006939D4">
        <w:rPr>
          <w:rFonts w:ascii="Palatino" w:hAnsi="Palatino"/>
          <w:sz w:val="24"/>
          <w:szCs w:val="24"/>
        </w:rPr>
        <w:t>Attend to, notice, tweak and generally manage the learning experience with participants’ needs in mind.</w:t>
      </w:r>
    </w:p>
    <w:p w14:paraId="3D5413E1" w14:textId="77777777" w:rsidR="006939D4" w:rsidRPr="006939D4" w:rsidRDefault="006939D4" w:rsidP="006939D4">
      <w:pPr>
        <w:pStyle w:val="NoSpacing"/>
        <w:numPr>
          <w:ilvl w:val="0"/>
          <w:numId w:val="24"/>
        </w:numPr>
        <w:rPr>
          <w:rFonts w:ascii="Palatino" w:hAnsi="Palatino"/>
          <w:sz w:val="24"/>
          <w:szCs w:val="24"/>
        </w:rPr>
      </w:pPr>
      <w:r w:rsidRPr="006939D4">
        <w:rPr>
          <w:rFonts w:ascii="Palatino" w:hAnsi="Palatino"/>
          <w:sz w:val="24"/>
          <w:szCs w:val="24"/>
        </w:rPr>
        <w:t>Fostering partnerships.</w:t>
      </w:r>
    </w:p>
    <w:p w14:paraId="5D8B7714" w14:textId="77777777" w:rsidR="006939D4" w:rsidRPr="006939D4" w:rsidRDefault="006939D4" w:rsidP="006939D4">
      <w:pPr>
        <w:pStyle w:val="NoSpacing"/>
        <w:numPr>
          <w:ilvl w:val="0"/>
          <w:numId w:val="24"/>
        </w:numPr>
        <w:rPr>
          <w:rFonts w:ascii="Palatino" w:hAnsi="Palatino"/>
          <w:sz w:val="24"/>
          <w:szCs w:val="24"/>
        </w:rPr>
      </w:pPr>
      <w:r w:rsidRPr="006939D4">
        <w:rPr>
          <w:rFonts w:ascii="Palatino" w:hAnsi="Palatino"/>
          <w:sz w:val="24"/>
          <w:szCs w:val="24"/>
        </w:rPr>
        <w:lastRenderedPageBreak/>
        <w:t>Help participants stay focused on the overarching goals and outcomes, and periodically revisit goals to stay on track.</w:t>
      </w:r>
    </w:p>
    <w:p w14:paraId="4A641A06" w14:textId="77777777" w:rsidR="006939D4" w:rsidRPr="006939D4" w:rsidRDefault="006939D4" w:rsidP="006939D4">
      <w:pPr>
        <w:pStyle w:val="NoSpacing"/>
        <w:ind w:left="360"/>
        <w:rPr>
          <w:rFonts w:ascii="Palatino" w:hAnsi="Palatino"/>
          <w:sz w:val="24"/>
          <w:szCs w:val="24"/>
        </w:rPr>
      </w:pPr>
    </w:p>
    <w:p w14:paraId="7D473743" w14:textId="77777777" w:rsidR="006939D4" w:rsidRPr="006939D4" w:rsidRDefault="006939D4" w:rsidP="006939D4">
      <w:pPr>
        <w:ind w:left="4320"/>
        <w:rPr>
          <w:rFonts w:ascii="Palatino" w:hAnsi="Palatino"/>
        </w:rPr>
      </w:pPr>
      <w:r w:rsidRPr="006939D4">
        <w:rPr>
          <w:rFonts w:ascii="Palatino" w:hAnsi="Palatino"/>
        </w:rPr>
        <w:t xml:space="preserve">Lowry, Cheryl. 1989. Supporting and Facilitating Self-Directed Learning.  Columbus, OH: ERIC Clearinghouse on Adult, Career, and Vocational Education. </w:t>
      </w:r>
    </w:p>
    <w:p w14:paraId="5B80FA24" w14:textId="77777777" w:rsidR="006939D4" w:rsidRDefault="006939D4" w:rsidP="006939D4">
      <w:pPr>
        <w:rPr>
          <w:rFonts w:ascii="Palatino" w:hAnsi="Palatino"/>
        </w:rPr>
      </w:pPr>
    </w:p>
    <w:p w14:paraId="301FF270" w14:textId="41476617" w:rsidR="006939D4" w:rsidRPr="006939D4" w:rsidRDefault="006939D4" w:rsidP="006939D4">
      <w:pPr>
        <w:rPr>
          <w:rFonts w:ascii="Palatino" w:hAnsi="Palatino"/>
        </w:rPr>
      </w:pPr>
      <w:r w:rsidRPr="006939D4">
        <w:rPr>
          <w:rFonts w:ascii="Palatino" w:hAnsi="Palatino"/>
        </w:rPr>
        <w:t xml:space="preserve">Although there are many foundations of adult learning and facilitation, we’ll name one more – </w:t>
      </w:r>
      <w:r w:rsidRPr="006939D4">
        <w:rPr>
          <w:rFonts w:ascii="Palatino" w:hAnsi="Palatino"/>
          <w:b/>
          <w:i/>
        </w:rPr>
        <w:t>transformative learning</w:t>
      </w:r>
      <w:r w:rsidRPr="006939D4">
        <w:rPr>
          <w:rFonts w:ascii="Palatino" w:hAnsi="Palatino"/>
        </w:rPr>
        <w:t xml:space="preserve">.  Transformation is fundamentally about being open to possibilities and perspectives by critically reflecting on one’s lived experience.  This is vital since it generates new insights and signals a change in how we see and make sense of the world.  It brings about more aligned, sustainable and synergistic behavioral patterns and actions.  Facilitating </w:t>
      </w:r>
      <w:r w:rsidRPr="006939D4">
        <w:rPr>
          <w:rFonts w:ascii="Palatino" w:hAnsi="Palatino"/>
        </w:rPr>
        <w:t>community-based</w:t>
      </w:r>
      <w:r w:rsidRPr="006939D4">
        <w:rPr>
          <w:rFonts w:ascii="Palatino" w:hAnsi="Palatino"/>
        </w:rPr>
        <w:t xml:space="preserve"> experiences can be transformational for facilitators, participants and partners. Because these relationships are collaborative and all of us are learning, we can make changes we have never considered before, too!</w:t>
      </w:r>
    </w:p>
    <w:p w14:paraId="54A47825" w14:textId="77777777" w:rsidR="006939D4" w:rsidRPr="006939D4" w:rsidRDefault="006939D4" w:rsidP="006939D4">
      <w:pPr>
        <w:ind w:left="4320"/>
        <w:rPr>
          <w:rFonts w:ascii="Palatino" w:hAnsi="Palatino"/>
        </w:rPr>
      </w:pPr>
      <w:r w:rsidRPr="006939D4">
        <w:rPr>
          <w:rFonts w:ascii="Palatino" w:hAnsi="Palatino"/>
        </w:rPr>
        <w:t>Mezirow, J. and Associates. 1990. Fostering Critical Reflection in Adulthood: A Guide to Transformative and Emancipatory Learning. San Francisco: Jossey-Bass.</w:t>
      </w:r>
    </w:p>
    <w:p w14:paraId="6AB69814" w14:textId="77777777" w:rsidR="006939D4" w:rsidRDefault="006939D4" w:rsidP="006939D4">
      <w:pPr>
        <w:rPr>
          <w:rFonts w:ascii="Palatino" w:hAnsi="Palatino"/>
          <w:b/>
        </w:rPr>
      </w:pPr>
    </w:p>
    <w:p w14:paraId="44A20BE4" w14:textId="6B244D4E" w:rsidR="006939D4" w:rsidRPr="006939D4" w:rsidRDefault="006939D4" w:rsidP="006939D4">
      <w:pPr>
        <w:rPr>
          <w:rFonts w:ascii="Palatino" w:hAnsi="Palatino"/>
          <w:b/>
        </w:rPr>
      </w:pPr>
      <w:r w:rsidRPr="006939D4">
        <w:rPr>
          <w:rFonts w:ascii="Palatino" w:hAnsi="Palatino"/>
          <w:b/>
        </w:rPr>
        <w:t>Reflection on your experiences with facilitation…</w:t>
      </w:r>
    </w:p>
    <w:p w14:paraId="17AF0B9D" w14:textId="77777777" w:rsidR="006939D4" w:rsidRPr="006939D4" w:rsidRDefault="006939D4" w:rsidP="006939D4">
      <w:pPr>
        <w:rPr>
          <w:rFonts w:ascii="Palatino" w:hAnsi="Palatino"/>
        </w:rPr>
      </w:pPr>
      <w:r w:rsidRPr="006939D4">
        <w:rPr>
          <w:rFonts w:ascii="Palatino" w:hAnsi="Palatino"/>
        </w:rPr>
        <w:t>Recall a time in which you facilitated someone else’s learning. (Alternatively, consider a time in which you witnessed someone who facilitated learning in a particularly vivid way).</w:t>
      </w:r>
    </w:p>
    <w:p w14:paraId="315D3B16" w14:textId="77777777" w:rsidR="006939D4" w:rsidRPr="006939D4" w:rsidRDefault="006939D4" w:rsidP="006939D4">
      <w:pPr>
        <w:rPr>
          <w:rFonts w:ascii="Palatino" w:hAnsi="Palatino"/>
        </w:rPr>
      </w:pPr>
      <w:r w:rsidRPr="006939D4">
        <w:rPr>
          <w:rFonts w:ascii="Palatino" w:hAnsi="Palatino"/>
        </w:rPr>
        <w:t>Describe this experience.</w:t>
      </w:r>
    </w:p>
    <w:p w14:paraId="60B0858B" w14:textId="77777777" w:rsidR="006939D4" w:rsidRPr="006939D4" w:rsidRDefault="006939D4" w:rsidP="006939D4">
      <w:pPr>
        <w:rPr>
          <w:rFonts w:ascii="Palatino" w:hAnsi="Palatino"/>
        </w:rPr>
      </w:pPr>
    </w:p>
    <w:p w14:paraId="6F001B6E" w14:textId="77777777" w:rsidR="006939D4" w:rsidRPr="006939D4" w:rsidRDefault="006939D4" w:rsidP="006939D4">
      <w:pPr>
        <w:rPr>
          <w:rFonts w:ascii="Palatino" w:hAnsi="Palatino"/>
        </w:rPr>
      </w:pPr>
      <w:r w:rsidRPr="006939D4">
        <w:rPr>
          <w:rFonts w:ascii="Palatino" w:hAnsi="Palatino"/>
        </w:rPr>
        <w:t>What did you do?  What did the learner do?</w:t>
      </w:r>
    </w:p>
    <w:p w14:paraId="7229476A" w14:textId="77777777" w:rsidR="006939D4" w:rsidRPr="006939D4" w:rsidRDefault="006939D4" w:rsidP="006939D4">
      <w:pPr>
        <w:rPr>
          <w:rFonts w:ascii="Palatino" w:hAnsi="Palatino"/>
        </w:rPr>
      </w:pPr>
    </w:p>
    <w:p w14:paraId="4C4FEB71" w14:textId="77777777" w:rsidR="006939D4" w:rsidRDefault="006939D4" w:rsidP="006939D4">
      <w:pPr>
        <w:rPr>
          <w:rFonts w:ascii="Palatino" w:hAnsi="Palatino"/>
        </w:rPr>
      </w:pPr>
    </w:p>
    <w:p w14:paraId="34A5A279" w14:textId="79F52316" w:rsidR="006939D4" w:rsidRPr="006939D4" w:rsidRDefault="006939D4" w:rsidP="006939D4">
      <w:pPr>
        <w:rPr>
          <w:rFonts w:ascii="Palatino" w:hAnsi="Palatino"/>
        </w:rPr>
      </w:pPr>
      <w:r w:rsidRPr="006939D4">
        <w:rPr>
          <w:rFonts w:ascii="Palatino" w:hAnsi="Palatino"/>
        </w:rPr>
        <w:t>When you think about your efforts and what you aimed to do, what factors affected/contributed to the success of the experience?  (On the other hand, if it was a ‘train wreck’ that you learned from, what contributed to its derailment…?)</w:t>
      </w:r>
    </w:p>
    <w:p w14:paraId="5156C443" w14:textId="77777777" w:rsidR="006939D4" w:rsidRPr="006939D4" w:rsidRDefault="006939D4" w:rsidP="006939D4">
      <w:pPr>
        <w:pStyle w:val="NoSpacing"/>
        <w:rPr>
          <w:rFonts w:ascii="Palatino" w:hAnsi="Palatino"/>
          <w:sz w:val="24"/>
          <w:szCs w:val="24"/>
        </w:rPr>
      </w:pPr>
    </w:p>
    <w:p w14:paraId="08B4230C" w14:textId="77777777" w:rsidR="006939D4" w:rsidRPr="006939D4" w:rsidRDefault="006939D4" w:rsidP="006939D4">
      <w:pPr>
        <w:pStyle w:val="NoSpacing"/>
        <w:rPr>
          <w:rFonts w:ascii="Palatino" w:hAnsi="Palatino"/>
          <w:sz w:val="24"/>
          <w:szCs w:val="24"/>
        </w:rPr>
      </w:pPr>
    </w:p>
    <w:p w14:paraId="01B13BA2" w14:textId="77777777" w:rsidR="006939D4" w:rsidRPr="006939D4" w:rsidRDefault="006939D4" w:rsidP="006939D4">
      <w:pPr>
        <w:pStyle w:val="NoSpacing"/>
        <w:rPr>
          <w:rFonts w:ascii="Palatino" w:hAnsi="Palatino"/>
          <w:sz w:val="24"/>
          <w:szCs w:val="24"/>
        </w:rPr>
      </w:pPr>
      <w:r w:rsidRPr="006939D4">
        <w:rPr>
          <w:rFonts w:ascii="Palatino" w:hAnsi="Palatino"/>
          <w:sz w:val="24"/>
          <w:szCs w:val="24"/>
        </w:rPr>
        <w:t>If anything, what might you do differently next time?</w:t>
      </w:r>
    </w:p>
    <w:p w14:paraId="28B911E7" w14:textId="77777777" w:rsidR="006939D4" w:rsidRPr="006939D4" w:rsidRDefault="006939D4" w:rsidP="006939D4">
      <w:pPr>
        <w:pStyle w:val="NoSpacing"/>
        <w:rPr>
          <w:rFonts w:ascii="Palatino" w:hAnsi="Palatino"/>
          <w:sz w:val="24"/>
          <w:szCs w:val="24"/>
        </w:rPr>
      </w:pPr>
    </w:p>
    <w:p w14:paraId="5EF0A1C0" w14:textId="77777777" w:rsidR="006939D4" w:rsidRPr="006939D4" w:rsidRDefault="006939D4" w:rsidP="006939D4">
      <w:pPr>
        <w:pStyle w:val="NoSpacing"/>
        <w:rPr>
          <w:rFonts w:ascii="Palatino" w:hAnsi="Palatino"/>
          <w:sz w:val="24"/>
          <w:szCs w:val="24"/>
        </w:rPr>
      </w:pPr>
    </w:p>
    <w:p w14:paraId="1947E313" w14:textId="2D729E04" w:rsidR="00820B01" w:rsidRDefault="006939D4" w:rsidP="006939D4">
      <w:pPr>
        <w:pStyle w:val="NoSpacing"/>
        <w:rPr>
          <w:rFonts w:ascii="Palatino" w:hAnsi="Palatino"/>
          <w:sz w:val="24"/>
          <w:szCs w:val="24"/>
        </w:rPr>
      </w:pPr>
      <w:r w:rsidRPr="006939D4">
        <w:rPr>
          <w:rFonts w:ascii="Palatino" w:hAnsi="Palatino"/>
          <w:sz w:val="24"/>
          <w:szCs w:val="24"/>
        </w:rPr>
        <w:t>What metaphor best describes how this whole experience felt for you?</w:t>
      </w:r>
    </w:p>
    <w:p w14:paraId="1DDFD2E3" w14:textId="31082FFC" w:rsidR="006939D4" w:rsidRDefault="006939D4" w:rsidP="006939D4">
      <w:pPr>
        <w:pStyle w:val="NoSpacing"/>
        <w:rPr>
          <w:rFonts w:ascii="Palatino" w:hAnsi="Palatino"/>
          <w:sz w:val="24"/>
          <w:szCs w:val="24"/>
        </w:rPr>
      </w:pPr>
    </w:p>
    <w:p w14:paraId="1F9DF8F4" w14:textId="77777777" w:rsidR="006939D4" w:rsidRPr="006939D4" w:rsidRDefault="006939D4" w:rsidP="006939D4">
      <w:pPr>
        <w:pStyle w:val="NoSpacing"/>
        <w:rPr>
          <w:rFonts w:ascii="Palatino" w:hAnsi="Palatino"/>
          <w:sz w:val="24"/>
          <w:szCs w:val="24"/>
        </w:rPr>
      </w:pPr>
    </w:p>
    <w:p w14:paraId="0CDEA4D7" w14:textId="48C9B946" w:rsidR="00406050" w:rsidRDefault="0013146A" w:rsidP="00AA60A7">
      <w:pPr>
        <w:rPr>
          <w:rFonts w:ascii="Palatino Linotype" w:hAnsi="Palatino Linotype"/>
        </w:rPr>
      </w:pPr>
      <w:r>
        <w:rPr>
          <w:rFonts w:ascii="Palatino Linotype" w:hAnsi="Palatino Linotype"/>
          <w:noProof/>
        </w:rPr>
        <w:drawing>
          <wp:anchor distT="0" distB="0" distL="114300" distR="114300" simplePos="0" relativeHeight="251658240" behindDoc="0" locked="0" layoutInCell="1" allowOverlap="1" wp14:anchorId="41E0AEA1" wp14:editId="738AEECE">
            <wp:simplePos x="0" y="0"/>
            <wp:positionH relativeFrom="column">
              <wp:posOffset>41910</wp:posOffset>
            </wp:positionH>
            <wp:positionV relativeFrom="paragraph">
              <wp:posOffset>180975</wp:posOffset>
            </wp:positionV>
            <wp:extent cx="1155065" cy="1167130"/>
            <wp:effectExtent l="0" t="0" r="0" b="1270"/>
            <wp:wrapSquare wrapText="bothSides"/>
            <wp:docPr id="4" name="Picture 4" descr="Macintosh HD:Users:fcd9:Desktop:Templates &amp; Logos:GBL logo lar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fcd9:Desktop:Templates &amp; Logos:GBL logo large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5065" cy="11671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50904A" w14:textId="6D980574" w:rsidR="00406050" w:rsidRDefault="00406050" w:rsidP="00AA60A7">
      <w:pPr>
        <w:rPr>
          <w:rFonts w:ascii="Palatino Linotype" w:hAnsi="Palatino Linotype"/>
        </w:rPr>
      </w:pPr>
    </w:p>
    <w:p w14:paraId="74BB9300" w14:textId="77777777" w:rsidR="006939D4" w:rsidRDefault="006939D4" w:rsidP="00AA60A7">
      <w:pPr>
        <w:rPr>
          <w:rFonts w:ascii="Palatino Linotype" w:hAnsi="Palatino Linotype"/>
        </w:rPr>
      </w:pPr>
      <w:r w:rsidRPr="006939D4">
        <w:rPr>
          <w:rFonts w:ascii="Palatino" w:hAnsi="Palatino"/>
        </w:rPr>
        <w:t>Adapted from Marcia Eames-</w:t>
      </w:r>
      <w:proofErr w:type="spellStart"/>
      <w:r w:rsidRPr="006939D4">
        <w:rPr>
          <w:rFonts w:ascii="Palatino" w:hAnsi="Palatino"/>
        </w:rPr>
        <w:t>Sheavly’s</w:t>
      </w:r>
      <w:proofErr w:type="spellEnd"/>
      <w:r w:rsidRPr="006939D4">
        <w:rPr>
          <w:rFonts w:ascii="Palatino" w:hAnsi="Palatino"/>
        </w:rPr>
        <w:t xml:space="preserve"> Facilitating Adult Learning for Cornell University’s Seed to Supper course</w:t>
      </w:r>
      <w:r>
        <w:rPr>
          <w:rFonts w:ascii="Palatino Linotype" w:hAnsi="Palatino Linotype"/>
        </w:rPr>
        <w:t xml:space="preserve"> </w:t>
      </w:r>
    </w:p>
    <w:p w14:paraId="7EDAED13" w14:textId="4C1FA2F6" w:rsidR="00406050" w:rsidRDefault="00406050" w:rsidP="00AA60A7">
      <w:pPr>
        <w:rPr>
          <w:rFonts w:ascii="Palatino Linotype" w:hAnsi="Palatino Linotype"/>
        </w:rPr>
      </w:pPr>
      <w:r>
        <w:rPr>
          <w:rFonts w:ascii="Palatino Linotype" w:hAnsi="Palatino Linotype"/>
        </w:rPr>
        <w:t xml:space="preserve">Published:  </w:t>
      </w:r>
      <w:r w:rsidR="006939D4">
        <w:rPr>
          <w:rFonts w:ascii="Palatino Linotype" w:hAnsi="Palatino Linotype"/>
        </w:rPr>
        <w:t>September</w:t>
      </w:r>
      <w:r w:rsidR="00E65D34">
        <w:rPr>
          <w:rFonts w:ascii="Palatino Linotype" w:hAnsi="Palatino Linotype"/>
        </w:rPr>
        <w:t xml:space="preserve"> </w:t>
      </w:r>
      <w:r w:rsidR="00E0165E">
        <w:rPr>
          <w:rFonts w:ascii="Palatino Linotype" w:hAnsi="Palatino Linotype"/>
        </w:rPr>
        <w:t>2020</w:t>
      </w:r>
    </w:p>
    <w:p w14:paraId="011F4ADE" w14:textId="324BBF65" w:rsidR="00406050" w:rsidRPr="00AA60A7" w:rsidRDefault="00406050" w:rsidP="00AA60A7">
      <w:pPr>
        <w:rPr>
          <w:rFonts w:ascii="Palatino Linotype" w:hAnsi="Palatino Linotype"/>
        </w:rPr>
      </w:pPr>
    </w:p>
    <w:sectPr w:rsidR="00406050" w:rsidRPr="00AA60A7" w:rsidSect="00B3764C">
      <w:headerReference w:type="default" r:id="rId8"/>
      <w:footerReference w:type="even" r:id="rId9"/>
      <w:footerReference w:type="default" r:id="rId10"/>
      <w:headerReference w:type="first" r:id="rId11"/>
      <w:footerReference w:type="first" r:id="rId12"/>
      <w:type w:val="continuous"/>
      <w:pgSz w:w="12240" w:h="15840" w:code="1"/>
      <w:pgMar w:top="1440" w:right="1080" w:bottom="1440" w:left="1080" w:header="720" w:footer="28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73195D" w14:textId="77777777" w:rsidR="00487D4E" w:rsidRDefault="00487D4E">
      <w:r>
        <w:separator/>
      </w:r>
    </w:p>
  </w:endnote>
  <w:endnote w:type="continuationSeparator" w:id="0">
    <w:p w14:paraId="4DB9CD11" w14:textId="77777777" w:rsidR="00487D4E" w:rsidRDefault="00487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Palatino">
    <w:panose1 w:val="00000000000000000000"/>
    <w:charset w:val="4D"/>
    <w:family w:val="auto"/>
    <w:pitch w:val="variable"/>
    <w:sig w:usb0="A00002FF" w:usb1="7800205A" w:usb2="14600000" w:usb3="00000000" w:csb0="00000193"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42794711"/>
      <w:docPartObj>
        <w:docPartGallery w:val="Page Numbers (Bottom of Page)"/>
        <w:docPartUnique/>
      </w:docPartObj>
    </w:sdtPr>
    <w:sdtEndPr>
      <w:rPr>
        <w:rStyle w:val="PageNumber"/>
      </w:rPr>
    </w:sdtEndPr>
    <w:sdtContent>
      <w:p w14:paraId="4BDC39AB" w14:textId="5D8C491A" w:rsidR="00EF10C6" w:rsidRDefault="00EF10C6" w:rsidP="0085610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5C39948" w14:textId="77777777" w:rsidR="00EF10C6" w:rsidRDefault="00EF10C6" w:rsidP="00EF10C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99485914"/>
      <w:docPartObj>
        <w:docPartGallery w:val="Page Numbers (Bottom of Page)"/>
        <w:docPartUnique/>
      </w:docPartObj>
    </w:sdtPr>
    <w:sdtEndPr>
      <w:rPr>
        <w:rStyle w:val="PageNumber"/>
      </w:rPr>
    </w:sdtEndPr>
    <w:sdtContent>
      <w:p w14:paraId="02A77F82" w14:textId="5C0F879F" w:rsidR="00EF10C6" w:rsidRDefault="00EF10C6" w:rsidP="0085610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6D98A9D" w14:textId="77777777" w:rsidR="00EF10C6" w:rsidRDefault="00EF10C6" w:rsidP="00EF10C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980" w:type="dxa"/>
      <w:tblInd w:w="-1242" w:type="dxa"/>
      <w:tblLook w:val="0000" w:firstRow="0" w:lastRow="0" w:firstColumn="0" w:lastColumn="0" w:noHBand="0" w:noVBand="0"/>
    </w:tblPr>
    <w:tblGrid>
      <w:gridCol w:w="10980"/>
    </w:tblGrid>
    <w:tr w:rsidR="0027140C" w14:paraId="1A80DC97" w14:textId="77777777" w:rsidTr="00CE2C33">
      <w:trPr>
        <w:trHeight w:val="183"/>
      </w:trPr>
      <w:tc>
        <w:tcPr>
          <w:tcW w:w="10980" w:type="dxa"/>
        </w:tcPr>
        <w:p w14:paraId="18FC1A12" w14:textId="77777777" w:rsidR="0027140C" w:rsidRPr="00DC791E" w:rsidRDefault="0027140C" w:rsidP="009B0716">
          <w:pPr>
            <w:pStyle w:val="Footer"/>
            <w:spacing w:after="20"/>
            <w:ind w:left="1440"/>
            <w:jc w:val="center"/>
            <w:rPr>
              <w:rFonts w:ascii="Palatino Linotype" w:hAnsi="Palatino Linotype"/>
              <w:i/>
              <w:color w:val="C1111E"/>
              <w:sz w:val="22"/>
            </w:rPr>
          </w:pPr>
          <w:r w:rsidRPr="00DC791E">
            <w:rPr>
              <w:rFonts w:ascii="Palatino Linotype" w:hAnsi="Palatino Linotype"/>
              <w:i/>
              <w:color w:val="C1111E"/>
              <w:sz w:val="22"/>
            </w:rPr>
            <w:t>Building Strong and Vibrant New York Communities</w:t>
          </w:r>
        </w:p>
      </w:tc>
    </w:tr>
    <w:tr w:rsidR="0027140C" w14:paraId="4A3C5758" w14:textId="77777777" w:rsidTr="00CE2C33">
      <w:tc>
        <w:tcPr>
          <w:tcW w:w="10980" w:type="dxa"/>
        </w:tcPr>
        <w:p w14:paraId="5C9B3B3C" w14:textId="77777777" w:rsidR="0027140C" w:rsidRPr="00CE2C33" w:rsidRDefault="0066438A" w:rsidP="009B0716">
          <w:pPr>
            <w:pStyle w:val="Footer"/>
            <w:ind w:left="1440"/>
            <w:jc w:val="center"/>
            <w:rPr>
              <w:rFonts w:ascii="Palatino Linotype" w:eastAsia="Times New Roman" w:hAnsi="Palatino Linotype" w:cs="Arial"/>
              <w:color w:val="333333"/>
              <w:sz w:val="14"/>
              <w:szCs w:val="14"/>
            </w:rPr>
          </w:pPr>
          <w:r w:rsidRPr="008564A6">
            <w:rPr>
              <w:rFonts w:ascii="Palatino Linotype" w:eastAsia="Times New Roman" w:hAnsi="Palatino Linotype" w:cs="Arial"/>
              <w:color w:val="333333"/>
              <w:sz w:val="14"/>
              <w:szCs w:val="14"/>
            </w:rPr>
            <w:t xml:space="preserve">Diversity and Inclusion are a part of Cornell University’s heritage. We are a recognized employer and </w:t>
          </w:r>
          <w:r>
            <w:rPr>
              <w:rFonts w:ascii="Palatino Linotype" w:eastAsia="Times New Roman" w:hAnsi="Palatino Linotype" w:cs="Arial"/>
              <w:color w:val="333333"/>
              <w:sz w:val="14"/>
              <w:szCs w:val="14"/>
            </w:rPr>
            <w:br/>
          </w:r>
          <w:r w:rsidRPr="008564A6">
            <w:rPr>
              <w:rFonts w:ascii="Palatino Linotype" w:eastAsia="Times New Roman" w:hAnsi="Palatino Linotype" w:cs="Arial"/>
              <w:color w:val="333333"/>
              <w:sz w:val="14"/>
              <w:szCs w:val="14"/>
            </w:rPr>
            <w:t>educator valuing AA/EEO, Protected Veterans, and Individuals with Disabilities.</w:t>
          </w:r>
        </w:p>
      </w:tc>
    </w:tr>
  </w:tbl>
  <w:p w14:paraId="07EFB00D" w14:textId="77777777" w:rsidR="0027140C" w:rsidRDefault="0027140C">
    <w:pPr>
      <w:pStyle w:val="Footer"/>
      <w:ind w:left="-1620" w:right="90"/>
      <w:jc w:val="center"/>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E2A003" w14:textId="77777777" w:rsidR="00487D4E" w:rsidRDefault="00487D4E">
      <w:r>
        <w:separator/>
      </w:r>
    </w:p>
  </w:footnote>
  <w:footnote w:type="continuationSeparator" w:id="0">
    <w:p w14:paraId="52DD38D6" w14:textId="77777777" w:rsidR="00487D4E" w:rsidRDefault="00487D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BF5FCD" w14:textId="77777777" w:rsidR="0027140C" w:rsidRDefault="0027140C">
    <w:pPr>
      <w:pStyle w:val="Header"/>
    </w:pPr>
  </w:p>
  <w:p w14:paraId="1BCB2CEB" w14:textId="77777777" w:rsidR="0027140C" w:rsidRDefault="002714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1520" w:type="dxa"/>
      <w:tblInd w:w="-1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0"/>
      <w:gridCol w:w="3420"/>
    </w:tblGrid>
    <w:tr w:rsidR="00FD2E7B" w14:paraId="1ED03D81" w14:textId="77777777" w:rsidTr="00FD2E7B">
      <w:tc>
        <w:tcPr>
          <w:tcW w:w="8100" w:type="dxa"/>
        </w:tcPr>
        <w:p w14:paraId="39DE1387" w14:textId="22C13296" w:rsidR="00FD2E7B" w:rsidRDefault="001A6F95" w:rsidP="00FD2E7B">
          <w:pPr>
            <w:pStyle w:val="Header"/>
            <w:rPr>
              <w:sz w:val="18"/>
            </w:rPr>
          </w:pPr>
          <w:r>
            <w:rPr>
              <w:noProof/>
              <w:sz w:val="18"/>
            </w:rPr>
            <w:drawing>
              <wp:anchor distT="0" distB="0" distL="114300" distR="114300" simplePos="0" relativeHeight="251659264" behindDoc="0" locked="0" layoutInCell="1" allowOverlap="1" wp14:anchorId="679D71A9" wp14:editId="098F9964">
                <wp:simplePos x="0" y="0"/>
                <wp:positionH relativeFrom="column">
                  <wp:posOffset>840105</wp:posOffset>
                </wp:positionH>
                <wp:positionV relativeFrom="paragraph">
                  <wp:posOffset>116840</wp:posOffset>
                </wp:positionV>
                <wp:extent cx="3700145" cy="626745"/>
                <wp:effectExtent l="0" t="0" r="0" b="8255"/>
                <wp:wrapSquare wrapText="bothSides"/>
                <wp:docPr id="2" name="Picture 2" descr="Macintosh HD:Users:fcd9:Downloads:CCE LOGO GBL_Color Classic Print.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fcd9:Downloads:CCE LOGO GBL_Color Classic Print.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00145" cy="6267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420" w:type="dxa"/>
        </w:tcPr>
        <w:p w14:paraId="179FE40F" w14:textId="7961043D" w:rsidR="00FD2E7B" w:rsidRPr="00F73898" w:rsidRDefault="00070F5A" w:rsidP="00F73898">
          <w:pPr>
            <w:pStyle w:val="Address"/>
            <w:spacing w:after="40"/>
            <w:rPr>
              <w:rFonts w:ascii="Palatino Linotype" w:hAnsi="Palatino Linotype"/>
              <w:b/>
              <w:bCs/>
              <w:kern w:val="20"/>
              <w:sz w:val="18"/>
            </w:rPr>
          </w:pPr>
          <w:r w:rsidRPr="00070F5A">
            <w:rPr>
              <w:rFonts w:asciiTheme="minorHAnsi" w:hAnsiTheme="minorHAnsi" w:cs="Arial"/>
              <w:noProof/>
              <w:kern w:val="20"/>
              <w:sz w:val="18"/>
              <w:szCs w:val="18"/>
            </w:rPr>
            <w:drawing>
              <wp:anchor distT="0" distB="0" distL="114300" distR="114300" simplePos="0" relativeHeight="251660288" behindDoc="0" locked="0" layoutInCell="1" allowOverlap="1" wp14:anchorId="1431A516" wp14:editId="19EC98AA">
                <wp:simplePos x="0" y="0"/>
                <wp:positionH relativeFrom="column">
                  <wp:posOffset>1411605</wp:posOffset>
                </wp:positionH>
                <wp:positionV relativeFrom="paragraph">
                  <wp:posOffset>2540</wp:posOffset>
                </wp:positionV>
                <wp:extent cx="795655" cy="795655"/>
                <wp:effectExtent l="0" t="0" r="0" b="0"/>
                <wp:wrapSquare wrapText="bothSides"/>
                <wp:docPr id="3" name="Picture 3" descr="Macintosh HD:Users:fcd9:Downloads:bold_cornell_seal_print:bold_cornell_seal_cmyk_re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fcd9:Downloads:bold_cornell_seal_print:bold_cornell_seal_cmyk_red.e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5655" cy="7956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FCC7E6" w14:textId="77777777" w:rsidR="004A4274" w:rsidRDefault="004A4274" w:rsidP="00FD2E7B">
          <w:pPr>
            <w:pStyle w:val="Address"/>
            <w:spacing w:line="200" w:lineRule="exact"/>
            <w:rPr>
              <w:rFonts w:asciiTheme="minorHAnsi" w:hAnsiTheme="minorHAnsi" w:cs="Arial"/>
              <w:kern w:val="20"/>
              <w:sz w:val="18"/>
              <w:szCs w:val="18"/>
            </w:rPr>
          </w:pPr>
        </w:p>
        <w:p w14:paraId="5B8DA216" w14:textId="0EF3CF90" w:rsidR="004A4274" w:rsidRDefault="004A4274" w:rsidP="00FD2E7B">
          <w:pPr>
            <w:pStyle w:val="Address"/>
            <w:spacing w:line="200" w:lineRule="exact"/>
            <w:rPr>
              <w:rFonts w:asciiTheme="minorHAnsi" w:hAnsiTheme="minorHAnsi" w:cs="Arial"/>
              <w:kern w:val="20"/>
              <w:sz w:val="18"/>
              <w:szCs w:val="18"/>
            </w:rPr>
          </w:pPr>
        </w:p>
        <w:p w14:paraId="6390169C" w14:textId="77777777" w:rsidR="004A4274" w:rsidRDefault="004A4274" w:rsidP="00FD2E7B">
          <w:pPr>
            <w:pStyle w:val="Address"/>
            <w:spacing w:line="200" w:lineRule="exact"/>
            <w:rPr>
              <w:rFonts w:asciiTheme="minorHAnsi" w:hAnsiTheme="minorHAnsi" w:cs="Arial"/>
              <w:kern w:val="20"/>
              <w:sz w:val="18"/>
              <w:szCs w:val="18"/>
            </w:rPr>
          </w:pPr>
        </w:p>
        <w:p w14:paraId="29C038BD" w14:textId="77777777" w:rsidR="004A4274" w:rsidRDefault="004A4274" w:rsidP="00FD2E7B">
          <w:pPr>
            <w:pStyle w:val="Address"/>
            <w:spacing w:line="200" w:lineRule="exact"/>
            <w:rPr>
              <w:rFonts w:asciiTheme="minorHAnsi" w:hAnsiTheme="minorHAnsi" w:cs="Arial"/>
              <w:kern w:val="20"/>
              <w:sz w:val="18"/>
              <w:szCs w:val="18"/>
            </w:rPr>
          </w:pPr>
        </w:p>
        <w:p w14:paraId="4E4D6AE0" w14:textId="7B07E820" w:rsidR="004A4274" w:rsidRDefault="004A4274" w:rsidP="00FD2E7B">
          <w:pPr>
            <w:pStyle w:val="Address"/>
            <w:spacing w:line="200" w:lineRule="exact"/>
            <w:rPr>
              <w:rFonts w:asciiTheme="minorHAnsi" w:hAnsiTheme="minorHAnsi" w:cs="Arial"/>
              <w:kern w:val="20"/>
              <w:sz w:val="18"/>
              <w:szCs w:val="18"/>
            </w:rPr>
          </w:pPr>
        </w:p>
        <w:p w14:paraId="330D4301" w14:textId="58139FFF" w:rsidR="00FD2E7B" w:rsidRPr="004A4274" w:rsidRDefault="00FD2E7B" w:rsidP="00FD2E7B">
          <w:pPr>
            <w:pStyle w:val="Address"/>
            <w:spacing w:line="200" w:lineRule="exact"/>
            <w:rPr>
              <w:rFonts w:asciiTheme="minorHAnsi" w:hAnsiTheme="minorHAnsi" w:cs="Arial"/>
              <w:kern w:val="16"/>
            </w:rPr>
          </w:pPr>
        </w:p>
      </w:tc>
    </w:tr>
  </w:tbl>
  <w:p w14:paraId="35D443EC" w14:textId="77777777" w:rsidR="0027140C" w:rsidRPr="00CF5210" w:rsidRDefault="0027140C">
    <w:pPr>
      <w:pStyle w:val="Header"/>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C4654"/>
    <w:multiLevelType w:val="multilevel"/>
    <w:tmpl w:val="AD505BCA"/>
    <w:lvl w:ilvl="0">
      <w:start w:val="1"/>
      <w:numFmt w:val="bullet"/>
      <w:lvlText w:val="o"/>
      <w:lvlJc w:val="left"/>
      <w:pPr>
        <w:ind w:left="1440" w:hanging="360"/>
      </w:pPr>
      <w:rPr>
        <w:rFonts w:ascii="Courier New" w:hAnsi="Courier New" w:cs="Courier New" w:hint="default"/>
      </w:r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 w15:restartNumberingAfterBreak="0">
    <w:nsid w:val="0CD203A2"/>
    <w:multiLevelType w:val="hybridMultilevel"/>
    <w:tmpl w:val="8AA67960"/>
    <w:lvl w:ilvl="0" w:tplc="7ECAA1B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4AE19EE"/>
    <w:multiLevelType w:val="hybridMultilevel"/>
    <w:tmpl w:val="007AB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60549B"/>
    <w:multiLevelType w:val="multilevel"/>
    <w:tmpl w:val="291809C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4" w15:restartNumberingAfterBreak="0">
    <w:nsid w:val="27732725"/>
    <w:multiLevelType w:val="hybridMultilevel"/>
    <w:tmpl w:val="6C72C98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9F97CD4"/>
    <w:multiLevelType w:val="hybridMultilevel"/>
    <w:tmpl w:val="2D1605F8"/>
    <w:lvl w:ilvl="0" w:tplc="2B84BFE2">
      <w:start w:val="1"/>
      <w:numFmt w:val="bullet"/>
      <w:lvlText w:val="•"/>
      <w:lvlJc w:val="left"/>
      <w:pPr>
        <w:ind w:left="720" w:hanging="360"/>
      </w:pPr>
      <w:rPr>
        <w:rFonts w:ascii="Arial" w:hAnsi="Arial" w:hint="default"/>
      </w:rPr>
    </w:lvl>
    <w:lvl w:ilvl="1" w:tplc="2B84BFE2">
      <w:start w:val="1"/>
      <w:numFmt w:val="bullet"/>
      <w:lvlText w:val="•"/>
      <w:lvlJc w:val="left"/>
      <w:pPr>
        <w:ind w:left="1080" w:hanging="360"/>
      </w:pPr>
      <w:rPr>
        <w:rFonts w:ascii="Arial" w:hAnsi="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0E1DDE"/>
    <w:multiLevelType w:val="hybridMultilevel"/>
    <w:tmpl w:val="F86285E0"/>
    <w:lvl w:ilvl="0" w:tplc="04090019">
      <w:start w:val="1"/>
      <w:numFmt w:val="lowerLetter"/>
      <w:lvlText w:val="%1."/>
      <w:lvlJc w:val="left"/>
      <w:pPr>
        <w:ind w:left="108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330734"/>
    <w:multiLevelType w:val="hybridMultilevel"/>
    <w:tmpl w:val="057A6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6E306D"/>
    <w:multiLevelType w:val="hybridMultilevel"/>
    <w:tmpl w:val="E1340408"/>
    <w:lvl w:ilvl="0" w:tplc="9D9E1C1C">
      <w:start w:val="1"/>
      <w:numFmt w:val="bullet"/>
      <w:lvlText w:val=""/>
      <w:lvlJc w:val="left"/>
      <w:pPr>
        <w:ind w:left="720" w:hanging="360"/>
      </w:pPr>
      <w:rPr>
        <w:rFonts w:ascii="Symbol" w:hAnsi="Symbol" w:cs="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5063A7"/>
    <w:multiLevelType w:val="hybridMultilevel"/>
    <w:tmpl w:val="91C6D6F2"/>
    <w:lvl w:ilvl="0" w:tplc="8A229BA4">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19B0DCC"/>
    <w:multiLevelType w:val="hybridMultilevel"/>
    <w:tmpl w:val="F1B65E64"/>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9E22C65"/>
    <w:multiLevelType w:val="hybridMultilevel"/>
    <w:tmpl w:val="B36EF9A2"/>
    <w:lvl w:ilvl="0" w:tplc="9D9E1C1C">
      <w:start w:val="1"/>
      <w:numFmt w:val="bullet"/>
      <w:lvlText w:val=""/>
      <w:lvlJc w:val="left"/>
      <w:pPr>
        <w:ind w:left="720" w:hanging="360"/>
      </w:pPr>
      <w:rPr>
        <w:rFonts w:ascii="Symbol" w:hAnsi="Symbol" w:cs="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F10A11"/>
    <w:multiLevelType w:val="hybridMultilevel"/>
    <w:tmpl w:val="C816862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C92CAC"/>
    <w:multiLevelType w:val="multilevel"/>
    <w:tmpl w:val="DBB08FC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4" w15:restartNumberingAfterBreak="0">
    <w:nsid w:val="51E04088"/>
    <w:multiLevelType w:val="hybridMultilevel"/>
    <w:tmpl w:val="6226C944"/>
    <w:lvl w:ilvl="0" w:tplc="2B84BFE2">
      <w:start w:val="1"/>
      <w:numFmt w:val="bullet"/>
      <w:lvlText w:val="•"/>
      <w:lvlJc w:val="left"/>
      <w:pPr>
        <w:ind w:left="720" w:hanging="360"/>
      </w:pPr>
      <w:rPr>
        <w:rFonts w:ascii="Arial" w:hAnsi="Arial" w:hint="default"/>
        <w:b/>
        <w:i w:val="0"/>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98178B"/>
    <w:multiLevelType w:val="hybridMultilevel"/>
    <w:tmpl w:val="C0784C62"/>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6D1A87"/>
    <w:multiLevelType w:val="hybridMultilevel"/>
    <w:tmpl w:val="9650E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445AFB"/>
    <w:multiLevelType w:val="multilevel"/>
    <w:tmpl w:val="DBB08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0787987"/>
    <w:multiLevelType w:val="hybridMultilevel"/>
    <w:tmpl w:val="24EE34C8"/>
    <w:lvl w:ilvl="0" w:tplc="9D9E1C1C">
      <w:start w:val="1"/>
      <w:numFmt w:val="bullet"/>
      <w:lvlText w:val=""/>
      <w:lvlJc w:val="left"/>
      <w:pPr>
        <w:ind w:left="720" w:hanging="360"/>
      </w:pPr>
      <w:rPr>
        <w:rFonts w:ascii="Symbol" w:hAnsi="Symbol" w:cs="Symbol"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7124C1"/>
    <w:multiLevelType w:val="hybridMultilevel"/>
    <w:tmpl w:val="8ECA553A"/>
    <w:lvl w:ilvl="0" w:tplc="D0306FD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57015E2"/>
    <w:multiLevelType w:val="hybridMultilevel"/>
    <w:tmpl w:val="7C66E0F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B9C5AAD"/>
    <w:multiLevelType w:val="hybridMultilevel"/>
    <w:tmpl w:val="6612154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32691B"/>
    <w:multiLevelType w:val="hybridMultilevel"/>
    <w:tmpl w:val="EE50385A"/>
    <w:lvl w:ilvl="0" w:tplc="04090005">
      <w:start w:val="1"/>
      <w:numFmt w:val="bullet"/>
      <w:lvlText w:val=""/>
      <w:lvlJc w:val="left"/>
      <w:pPr>
        <w:ind w:left="720" w:hanging="360"/>
      </w:pPr>
      <w:rPr>
        <w:rFonts w:ascii="Wingdings" w:hAnsi="Wingding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DC2A25"/>
    <w:multiLevelType w:val="hybridMultilevel"/>
    <w:tmpl w:val="1B54A920"/>
    <w:lvl w:ilvl="0" w:tplc="8A229BA4">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23"/>
  </w:num>
  <w:num w:numId="4">
    <w:abstractNumId w:val="20"/>
  </w:num>
  <w:num w:numId="5">
    <w:abstractNumId w:val="1"/>
  </w:num>
  <w:num w:numId="6">
    <w:abstractNumId w:val="10"/>
  </w:num>
  <w:num w:numId="7">
    <w:abstractNumId w:val="21"/>
  </w:num>
  <w:num w:numId="8">
    <w:abstractNumId w:val="22"/>
  </w:num>
  <w:num w:numId="9">
    <w:abstractNumId w:val="15"/>
  </w:num>
  <w:num w:numId="10">
    <w:abstractNumId w:val="6"/>
  </w:num>
  <w:num w:numId="11">
    <w:abstractNumId w:val="19"/>
  </w:num>
  <w:num w:numId="12">
    <w:abstractNumId w:val="8"/>
  </w:num>
  <w:num w:numId="13">
    <w:abstractNumId w:val="11"/>
  </w:num>
  <w:num w:numId="14">
    <w:abstractNumId w:val="18"/>
  </w:num>
  <w:num w:numId="15">
    <w:abstractNumId w:val="12"/>
  </w:num>
  <w:num w:numId="16">
    <w:abstractNumId w:val="9"/>
  </w:num>
  <w:num w:numId="17">
    <w:abstractNumId w:val="13"/>
  </w:num>
  <w:num w:numId="18">
    <w:abstractNumId w:val="3"/>
  </w:num>
  <w:num w:numId="19">
    <w:abstractNumId w:val="17"/>
  </w:num>
  <w:num w:numId="20">
    <w:abstractNumId w:val="0"/>
  </w:num>
  <w:num w:numId="21">
    <w:abstractNumId w:val="4"/>
  </w:num>
  <w:num w:numId="22">
    <w:abstractNumId w:val="7"/>
  </w:num>
  <w:num w:numId="23">
    <w:abstractNumId w:val="2"/>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5E6"/>
    <w:rsid w:val="00024FD2"/>
    <w:rsid w:val="0006425E"/>
    <w:rsid w:val="00070F5A"/>
    <w:rsid w:val="000A699A"/>
    <w:rsid w:val="000A7806"/>
    <w:rsid w:val="000B2A1E"/>
    <w:rsid w:val="000F3A79"/>
    <w:rsid w:val="00123230"/>
    <w:rsid w:val="0013146A"/>
    <w:rsid w:val="001528BB"/>
    <w:rsid w:val="001A08F5"/>
    <w:rsid w:val="001A6F95"/>
    <w:rsid w:val="0027140C"/>
    <w:rsid w:val="002B3120"/>
    <w:rsid w:val="002C2641"/>
    <w:rsid w:val="002F14A0"/>
    <w:rsid w:val="0032282F"/>
    <w:rsid w:val="0033602D"/>
    <w:rsid w:val="00366B7F"/>
    <w:rsid w:val="0038335C"/>
    <w:rsid w:val="003A1E88"/>
    <w:rsid w:val="003B7A29"/>
    <w:rsid w:val="003F2355"/>
    <w:rsid w:val="00406050"/>
    <w:rsid w:val="00406C55"/>
    <w:rsid w:val="00434556"/>
    <w:rsid w:val="00487D4E"/>
    <w:rsid w:val="004A4274"/>
    <w:rsid w:val="004B663D"/>
    <w:rsid w:val="00501EA6"/>
    <w:rsid w:val="00584315"/>
    <w:rsid w:val="00601AF3"/>
    <w:rsid w:val="0062512B"/>
    <w:rsid w:val="00627D25"/>
    <w:rsid w:val="00645724"/>
    <w:rsid w:val="00647AF4"/>
    <w:rsid w:val="0066378A"/>
    <w:rsid w:val="0066438A"/>
    <w:rsid w:val="00670F8C"/>
    <w:rsid w:val="0067557E"/>
    <w:rsid w:val="0069040E"/>
    <w:rsid w:val="006939D4"/>
    <w:rsid w:val="006C3017"/>
    <w:rsid w:val="006C3F43"/>
    <w:rsid w:val="006E5839"/>
    <w:rsid w:val="006F3CC0"/>
    <w:rsid w:val="00701181"/>
    <w:rsid w:val="00704693"/>
    <w:rsid w:val="007D7308"/>
    <w:rsid w:val="00820B01"/>
    <w:rsid w:val="00850113"/>
    <w:rsid w:val="008A2C97"/>
    <w:rsid w:val="008A48BE"/>
    <w:rsid w:val="008A578B"/>
    <w:rsid w:val="009B0716"/>
    <w:rsid w:val="009F0C62"/>
    <w:rsid w:val="009F533E"/>
    <w:rsid w:val="00A56B0E"/>
    <w:rsid w:val="00AA60A7"/>
    <w:rsid w:val="00AA651B"/>
    <w:rsid w:val="00AB0CE5"/>
    <w:rsid w:val="00AB60A8"/>
    <w:rsid w:val="00AD2DB0"/>
    <w:rsid w:val="00B3764C"/>
    <w:rsid w:val="00BB6A02"/>
    <w:rsid w:val="00BC0644"/>
    <w:rsid w:val="00BC2127"/>
    <w:rsid w:val="00BC4B57"/>
    <w:rsid w:val="00BC65E6"/>
    <w:rsid w:val="00BD5787"/>
    <w:rsid w:val="00BF4811"/>
    <w:rsid w:val="00C123D3"/>
    <w:rsid w:val="00C16737"/>
    <w:rsid w:val="00C33517"/>
    <w:rsid w:val="00C33960"/>
    <w:rsid w:val="00C454D5"/>
    <w:rsid w:val="00C6130B"/>
    <w:rsid w:val="00C62873"/>
    <w:rsid w:val="00C77DF0"/>
    <w:rsid w:val="00C83CDF"/>
    <w:rsid w:val="00C95F3E"/>
    <w:rsid w:val="00C97122"/>
    <w:rsid w:val="00CA7CE4"/>
    <w:rsid w:val="00CD0E62"/>
    <w:rsid w:val="00CE2C33"/>
    <w:rsid w:val="00CF5210"/>
    <w:rsid w:val="00D0734A"/>
    <w:rsid w:val="00D12C7D"/>
    <w:rsid w:val="00D30837"/>
    <w:rsid w:val="00D5114F"/>
    <w:rsid w:val="00D9080B"/>
    <w:rsid w:val="00DB54B8"/>
    <w:rsid w:val="00DC2DE5"/>
    <w:rsid w:val="00DC791E"/>
    <w:rsid w:val="00E0165E"/>
    <w:rsid w:val="00E65D34"/>
    <w:rsid w:val="00E710A9"/>
    <w:rsid w:val="00E75D49"/>
    <w:rsid w:val="00E81FB0"/>
    <w:rsid w:val="00EE21B6"/>
    <w:rsid w:val="00EF10C6"/>
    <w:rsid w:val="00F73898"/>
    <w:rsid w:val="00F82C7D"/>
    <w:rsid w:val="00FC3158"/>
    <w:rsid w:val="00FC64B1"/>
    <w:rsid w:val="00FD2E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235B84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820B0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Palatino" w:eastAsia="Times" w:hAnsi="Palatino"/>
      <w:szCs w:val="20"/>
    </w:rPr>
  </w:style>
  <w:style w:type="paragraph" w:styleId="Footer">
    <w:name w:val="footer"/>
    <w:basedOn w:val="Normal"/>
    <w:pPr>
      <w:tabs>
        <w:tab w:val="center" w:pos="4320"/>
        <w:tab w:val="right" w:pos="8640"/>
      </w:tabs>
    </w:pPr>
    <w:rPr>
      <w:rFonts w:ascii="Palatino" w:eastAsia="Times" w:hAnsi="Palatino"/>
      <w:szCs w:val="20"/>
    </w:rPr>
  </w:style>
  <w:style w:type="character" w:styleId="Hyperlink">
    <w:name w:val="Hyperlink"/>
    <w:rPr>
      <w:color w:val="0000FF"/>
      <w:u w:val="single"/>
    </w:rPr>
  </w:style>
  <w:style w:type="paragraph" w:customStyle="1" w:styleId="PrimaryUnit">
    <w:name w:val="Primary Unit"/>
    <w:basedOn w:val="Header"/>
    <w:pPr>
      <w:spacing w:before="1060"/>
    </w:pPr>
  </w:style>
  <w:style w:type="paragraph" w:customStyle="1" w:styleId="SecondUnit">
    <w:name w:val="Second Unit"/>
    <w:basedOn w:val="County"/>
  </w:style>
  <w:style w:type="paragraph" w:customStyle="1" w:styleId="Name">
    <w:name w:val="Name"/>
    <w:basedOn w:val="Header"/>
    <w:rPr>
      <w:b/>
      <w:sz w:val="16"/>
    </w:rPr>
  </w:style>
  <w:style w:type="paragraph" w:customStyle="1" w:styleId="Position">
    <w:name w:val="Position"/>
    <w:basedOn w:val="Header"/>
    <w:rPr>
      <w:i/>
      <w:kern w:val="14"/>
      <w:sz w:val="16"/>
    </w:rPr>
  </w:style>
  <w:style w:type="paragraph" w:customStyle="1" w:styleId="County">
    <w:name w:val="County"/>
    <w:basedOn w:val="Header"/>
    <w:next w:val="Normal"/>
    <w:rPr>
      <w:b/>
      <w:kern w:val="16"/>
      <w:sz w:val="18"/>
    </w:rPr>
  </w:style>
  <w:style w:type="paragraph" w:customStyle="1" w:styleId="Address">
    <w:name w:val="Address"/>
    <w:basedOn w:val="Normal"/>
    <w:rPr>
      <w:rFonts w:ascii="Palatino" w:eastAsia="Times" w:hAnsi="Palatino"/>
      <w:kern w:val="14"/>
      <w:sz w:val="16"/>
      <w:szCs w:val="20"/>
    </w:rPr>
  </w:style>
  <w:style w:type="paragraph" w:customStyle="1" w:styleId="Phone">
    <w:name w:val="Phone"/>
    <w:basedOn w:val="Address"/>
  </w:style>
  <w:style w:type="character" w:styleId="FollowedHyperlink">
    <w:name w:val="FollowedHyperlink"/>
    <w:rPr>
      <w:color w:val="800080"/>
      <w:u w:val="single"/>
    </w:rPr>
  </w:style>
  <w:style w:type="paragraph" w:styleId="NoSpacing">
    <w:name w:val="No Spacing"/>
    <w:uiPriority w:val="1"/>
    <w:qFormat/>
    <w:rsid w:val="00AD2DB0"/>
    <w:rPr>
      <w:rFonts w:ascii="Calibri" w:eastAsia="Calibri" w:hAnsi="Calibri"/>
      <w:sz w:val="22"/>
      <w:szCs w:val="22"/>
    </w:rPr>
  </w:style>
  <w:style w:type="table" w:styleId="TableGrid">
    <w:name w:val="Table Grid"/>
    <w:basedOn w:val="TableNormal"/>
    <w:rsid w:val="00FD2E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73898"/>
    <w:rPr>
      <w:rFonts w:ascii="Lucida Grande" w:eastAsia="Times" w:hAnsi="Lucida Grande" w:cs="Lucida Grande"/>
      <w:sz w:val="18"/>
      <w:szCs w:val="18"/>
    </w:rPr>
  </w:style>
  <w:style w:type="character" w:customStyle="1" w:styleId="BalloonTextChar">
    <w:name w:val="Balloon Text Char"/>
    <w:basedOn w:val="DefaultParagraphFont"/>
    <w:link w:val="BalloonText"/>
    <w:rsid w:val="00F73898"/>
    <w:rPr>
      <w:rFonts w:ascii="Lucida Grande" w:hAnsi="Lucida Grande" w:cs="Lucida Grande"/>
      <w:sz w:val="18"/>
      <w:szCs w:val="18"/>
    </w:rPr>
  </w:style>
  <w:style w:type="paragraph" w:styleId="ListParagraph">
    <w:name w:val="List Paragraph"/>
    <w:basedOn w:val="Normal"/>
    <w:uiPriority w:val="34"/>
    <w:qFormat/>
    <w:rsid w:val="00E0165E"/>
    <w:pPr>
      <w:widowControl w:val="0"/>
      <w:autoSpaceDE w:val="0"/>
      <w:autoSpaceDN w:val="0"/>
      <w:ind w:left="1080" w:hanging="360"/>
    </w:pPr>
    <w:rPr>
      <w:rFonts w:ascii="Tahoma" w:eastAsia="Tahoma" w:hAnsi="Tahoma" w:cs="Tahoma"/>
      <w:sz w:val="22"/>
      <w:szCs w:val="22"/>
      <w:lang w:bidi="en-US"/>
    </w:rPr>
  </w:style>
  <w:style w:type="character" w:styleId="PageNumber">
    <w:name w:val="page number"/>
    <w:basedOn w:val="DefaultParagraphFont"/>
    <w:semiHidden/>
    <w:unhideWhenUsed/>
    <w:rsid w:val="00EF10C6"/>
  </w:style>
  <w:style w:type="character" w:styleId="UnresolvedMention">
    <w:name w:val="Unresolved Mention"/>
    <w:basedOn w:val="DefaultParagraphFont"/>
    <w:rsid w:val="003F2355"/>
    <w:rPr>
      <w:color w:val="605E5C"/>
      <w:shd w:val="clear" w:color="auto" w:fill="E1DFDD"/>
    </w:rPr>
  </w:style>
  <w:style w:type="character" w:customStyle="1" w:styleId="apple-converted-space">
    <w:name w:val="apple-converted-space"/>
    <w:basedOn w:val="DefaultParagraphFont"/>
    <w:rsid w:val="00820B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314874">
      <w:bodyDiv w:val="1"/>
      <w:marLeft w:val="0"/>
      <w:marRight w:val="0"/>
      <w:marTop w:val="0"/>
      <w:marBottom w:val="0"/>
      <w:divBdr>
        <w:top w:val="none" w:sz="0" w:space="0" w:color="auto"/>
        <w:left w:val="none" w:sz="0" w:space="0" w:color="auto"/>
        <w:bottom w:val="none" w:sz="0" w:space="0" w:color="auto"/>
        <w:right w:val="none" w:sz="0" w:space="0" w:color="auto"/>
      </w:divBdr>
    </w:div>
    <w:div w:id="704526054">
      <w:bodyDiv w:val="1"/>
      <w:marLeft w:val="0"/>
      <w:marRight w:val="0"/>
      <w:marTop w:val="0"/>
      <w:marBottom w:val="0"/>
      <w:divBdr>
        <w:top w:val="none" w:sz="0" w:space="0" w:color="auto"/>
        <w:left w:val="none" w:sz="0" w:space="0" w:color="auto"/>
        <w:bottom w:val="none" w:sz="0" w:space="0" w:color="auto"/>
        <w:right w:val="none" w:sz="0" w:space="0" w:color="auto"/>
      </w:divBdr>
    </w:div>
    <w:div w:id="919220024">
      <w:bodyDiv w:val="1"/>
      <w:marLeft w:val="0"/>
      <w:marRight w:val="0"/>
      <w:marTop w:val="0"/>
      <w:marBottom w:val="0"/>
      <w:divBdr>
        <w:top w:val="none" w:sz="0" w:space="0" w:color="auto"/>
        <w:left w:val="none" w:sz="0" w:space="0" w:color="auto"/>
        <w:bottom w:val="none" w:sz="0" w:space="0" w:color="auto"/>
        <w:right w:val="none" w:sz="0" w:space="0" w:color="auto"/>
      </w:divBdr>
    </w:div>
    <w:div w:id="1044405523">
      <w:bodyDiv w:val="1"/>
      <w:marLeft w:val="0"/>
      <w:marRight w:val="0"/>
      <w:marTop w:val="0"/>
      <w:marBottom w:val="0"/>
      <w:divBdr>
        <w:top w:val="none" w:sz="0" w:space="0" w:color="auto"/>
        <w:left w:val="none" w:sz="0" w:space="0" w:color="auto"/>
        <w:bottom w:val="none" w:sz="0" w:space="0" w:color="auto"/>
        <w:right w:val="none" w:sz="0" w:space="0" w:color="auto"/>
      </w:divBdr>
    </w:div>
    <w:div w:id="1228759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Franklin\color_postage_frankli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C:\WINDOWS\Application Data\Microsoft\Templates\Franklin\color_postage_franklin.dot</Template>
  <TotalTime>3</TotalTime>
  <Pages>2</Pages>
  <Words>704</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To:</vt:lpstr>
    </vt:vector>
  </TitlesOfParts>
  <Company/>
  <LinksUpToDate>false</LinksUpToDate>
  <CharactersWithSpaces>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subject/>
  <dc:creator>Cecilia Cowles</dc:creator>
  <cp:keywords/>
  <cp:lastModifiedBy>Donna Cooke</cp:lastModifiedBy>
  <cp:revision>2</cp:revision>
  <cp:lastPrinted>2009-07-08T14:45:00Z</cp:lastPrinted>
  <dcterms:created xsi:type="dcterms:W3CDTF">2020-09-09T15:00:00Z</dcterms:created>
  <dcterms:modified xsi:type="dcterms:W3CDTF">2020-09-09T15:00:00Z</dcterms:modified>
</cp:coreProperties>
</file>